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3435" w:type="dxa"/>
        <w:tblLook w:val="04A0" w:firstRow="1" w:lastRow="0" w:firstColumn="1" w:lastColumn="0" w:noHBand="0" w:noVBand="1"/>
      </w:tblPr>
      <w:tblGrid>
        <w:gridCol w:w="3435"/>
      </w:tblGrid>
      <w:tr w:rsidR="00831638">
        <w:tc>
          <w:tcPr>
            <w:tcW w:w="3435" w:type="dxa"/>
          </w:tcPr>
          <w:p w:rsidR="00831638" w:rsidRDefault="00CC7C9D">
            <w:pPr>
              <w:pStyle w:val="a8"/>
              <w:tabs>
                <w:tab w:val="left" w:pos="3402"/>
              </w:tabs>
              <w:spacing w:after="0"/>
              <w:rPr>
                <w:bCs/>
                <w:sz w:val="28"/>
                <w:szCs w:val="28"/>
              </w:rPr>
            </w:pPr>
            <w:bookmarkStart w:id="0" w:name="_GoBack"/>
            <w:bookmarkEnd w:id="0"/>
            <w:r>
              <w:rPr>
                <w:bCs/>
                <w:sz w:val="28"/>
                <w:szCs w:val="28"/>
              </w:rPr>
              <w:t xml:space="preserve">Приложение </w:t>
            </w:r>
          </w:p>
          <w:p w:rsidR="00831638" w:rsidRDefault="00831638">
            <w:pPr>
              <w:pStyle w:val="a8"/>
              <w:tabs>
                <w:tab w:val="left" w:pos="3402"/>
              </w:tabs>
              <w:spacing w:after="0"/>
              <w:ind w:firstLine="709"/>
              <w:rPr>
                <w:bCs/>
                <w:sz w:val="28"/>
                <w:szCs w:val="28"/>
              </w:rPr>
            </w:pPr>
          </w:p>
          <w:p w:rsidR="00831638" w:rsidRDefault="00CC7C9D">
            <w:pPr>
              <w:pStyle w:val="a8"/>
              <w:tabs>
                <w:tab w:val="left" w:pos="3402"/>
              </w:tabs>
              <w:spacing w:after="0"/>
              <w:rPr>
                <w:bCs/>
                <w:sz w:val="28"/>
                <w:szCs w:val="28"/>
              </w:rPr>
            </w:pPr>
            <w:r>
              <w:rPr>
                <w:bCs/>
                <w:sz w:val="28"/>
                <w:szCs w:val="28"/>
              </w:rPr>
              <w:t>УТВЕРЖДЕНА</w:t>
            </w:r>
          </w:p>
          <w:p w:rsidR="00831638" w:rsidRDefault="00831638">
            <w:pPr>
              <w:pStyle w:val="a8"/>
              <w:tabs>
                <w:tab w:val="left" w:pos="3402"/>
              </w:tabs>
              <w:spacing w:after="0"/>
              <w:ind w:firstLine="709"/>
              <w:rPr>
                <w:bCs/>
                <w:sz w:val="28"/>
                <w:szCs w:val="28"/>
              </w:rPr>
            </w:pPr>
          </w:p>
          <w:p w:rsidR="00831638" w:rsidRDefault="00CC7C9D">
            <w:pPr>
              <w:pStyle w:val="a8"/>
              <w:tabs>
                <w:tab w:val="left" w:pos="3402"/>
              </w:tabs>
              <w:spacing w:after="0"/>
              <w:rPr>
                <w:bCs/>
                <w:sz w:val="28"/>
                <w:szCs w:val="28"/>
              </w:rPr>
            </w:pPr>
            <w:r>
              <w:rPr>
                <w:bCs/>
                <w:sz w:val="28"/>
                <w:szCs w:val="28"/>
              </w:rPr>
              <w:t xml:space="preserve">Указом Губернатора </w:t>
            </w:r>
          </w:p>
          <w:p w:rsidR="00831638" w:rsidRDefault="00CC7C9D">
            <w:pPr>
              <w:pStyle w:val="a8"/>
              <w:tabs>
                <w:tab w:val="left" w:pos="3402"/>
              </w:tabs>
              <w:spacing w:after="0"/>
              <w:rPr>
                <w:bCs/>
                <w:sz w:val="28"/>
                <w:szCs w:val="28"/>
              </w:rPr>
            </w:pPr>
            <w:r>
              <w:rPr>
                <w:bCs/>
                <w:sz w:val="28"/>
                <w:szCs w:val="28"/>
              </w:rPr>
              <w:t>Кировской области</w:t>
            </w:r>
          </w:p>
          <w:p w:rsidR="00831638" w:rsidRDefault="00CC7C9D" w:rsidP="004F1AEC">
            <w:pPr>
              <w:pStyle w:val="a8"/>
              <w:tabs>
                <w:tab w:val="left" w:pos="3402"/>
              </w:tabs>
              <w:spacing w:after="0"/>
              <w:rPr>
                <w:bCs/>
                <w:sz w:val="28"/>
                <w:szCs w:val="28"/>
              </w:rPr>
            </w:pPr>
            <w:r>
              <w:rPr>
                <w:bCs/>
                <w:sz w:val="28"/>
                <w:szCs w:val="28"/>
              </w:rPr>
              <w:t xml:space="preserve">от </w:t>
            </w:r>
            <w:r w:rsidR="004F1AEC">
              <w:rPr>
                <w:bCs/>
                <w:sz w:val="28"/>
                <w:szCs w:val="28"/>
              </w:rPr>
              <w:t xml:space="preserve">24.03.2023    </w:t>
            </w:r>
            <w:r>
              <w:rPr>
                <w:bCs/>
                <w:sz w:val="28"/>
                <w:szCs w:val="28"/>
              </w:rPr>
              <w:t>№</w:t>
            </w:r>
            <w:r w:rsidR="004F1AEC">
              <w:rPr>
                <w:bCs/>
                <w:sz w:val="28"/>
                <w:szCs w:val="28"/>
              </w:rPr>
              <w:t xml:space="preserve"> 38</w:t>
            </w:r>
          </w:p>
        </w:tc>
      </w:tr>
    </w:tbl>
    <w:p w:rsidR="00831638" w:rsidRDefault="00CC7C9D">
      <w:pPr>
        <w:pStyle w:val="a3"/>
        <w:spacing w:line="720" w:lineRule="exact"/>
        <w:ind w:firstLine="709"/>
        <w:jc w:val="center"/>
      </w:pPr>
      <w:r>
        <w:br w:type="textWrapping" w:clear="all"/>
      </w:r>
    </w:p>
    <w:p w:rsidR="00831638" w:rsidRDefault="00CC7C9D">
      <w:pPr>
        <w:pStyle w:val="a3"/>
        <w:jc w:val="center"/>
        <w:rPr>
          <w:b/>
          <w:bCs/>
        </w:rPr>
      </w:pPr>
      <w:r>
        <w:rPr>
          <w:b/>
          <w:bCs/>
        </w:rPr>
        <w:t>ИНВЕСТИЦИОННАЯ ДЕКЛАРАЦИЯ</w:t>
      </w:r>
    </w:p>
    <w:p w:rsidR="00831638" w:rsidRDefault="00CC7C9D">
      <w:pPr>
        <w:pStyle w:val="a3"/>
        <w:spacing w:after="480"/>
        <w:jc w:val="center"/>
        <w:rPr>
          <w:b/>
          <w:bCs/>
        </w:rPr>
      </w:pPr>
      <w:r>
        <w:rPr>
          <w:b/>
          <w:bCs/>
        </w:rPr>
        <w:t>Кировской области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8436"/>
      </w:tblGrid>
      <w:tr w:rsidR="00831638">
        <w:tc>
          <w:tcPr>
            <w:tcW w:w="318" w:type="dxa"/>
          </w:tcPr>
          <w:p w:rsidR="00831638" w:rsidRDefault="00CC7C9D">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8436" w:type="dxa"/>
          </w:tcPr>
          <w:p w:rsidR="00831638" w:rsidRDefault="00CC7C9D">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tc>
      </w:tr>
    </w:tbl>
    <w:p w:rsidR="00831638" w:rsidRDefault="00CC7C9D">
      <w:pPr>
        <w:pStyle w:val="a3"/>
        <w:spacing w:line="360" w:lineRule="auto"/>
        <w:ind w:firstLine="709"/>
        <w:jc w:val="both"/>
      </w:pPr>
      <w:r>
        <w:t>Инвестиционная декларация Кировской области (далее – Инвестиционная декларация) разработана в соответствии с Методическими рекомендациями по подготовке инвестиционной декларации субъекта Российской Федерации, утвержденными приказом Министерства экономического развития Российской Федерации от 30.09.2021 № 591 «О системе поддержки новых инвестиционных проектов в субъектах Российской Федерации («Региональный инвестиционный стандарт»)».</w:t>
      </w:r>
    </w:p>
    <w:p w:rsidR="00831638" w:rsidRDefault="00CC7C9D">
      <w:pPr>
        <w:pStyle w:val="a3"/>
        <w:spacing w:line="360" w:lineRule="auto"/>
        <w:ind w:firstLine="709"/>
        <w:jc w:val="both"/>
      </w:pPr>
      <w:r>
        <w:t xml:space="preserve">Понятия, используемые в Инвестиционной декларации, применяются  в значении, установленном </w:t>
      </w:r>
      <w:r>
        <w:rPr>
          <w:color w:val="auto"/>
        </w:rPr>
        <w:t>Законом</w:t>
      </w:r>
      <w:r>
        <w:t xml:space="preserve"> Кировской области от 02.07.2010        № 537-ЗО «О регулировании инвестиционной деятельности в Кировской области».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8436"/>
      </w:tblGrid>
      <w:tr w:rsidR="00831638">
        <w:tc>
          <w:tcPr>
            <w:tcW w:w="31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43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Общее описание целей инвестиционного развития Кировской области</w:t>
            </w:r>
          </w:p>
        </w:tc>
      </w:tr>
    </w:tbl>
    <w:p w:rsidR="00831638" w:rsidRDefault="00CC7C9D">
      <w:pPr>
        <w:pStyle w:val="a3"/>
        <w:spacing w:line="360" w:lineRule="auto"/>
        <w:ind w:firstLine="709"/>
        <w:jc w:val="both"/>
      </w:pPr>
      <w:r>
        <w:t>Инвестиционная декларация разработана в целях:</w:t>
      </w:r>
    </w:p>
    <w:p w:rsidR="00831638" w:rsidRDefault="00CC7C9D">
      <w:pPr>
        <w:pStyle w:val="a3"/>
        <w:spacing w:line="360" w:lineRule="auto"/>
        <w:ind w:firstLine="709"/>
        <w:jc w:val="both"/>
      </w:pPr>
      <w:r>
        <w:t>создания условий для опережающего инвестиционного развития Кировской области;</w:t>
      </w:r>
    </w:p>
    <w:p w:rsidR="00831638" w:rsidRDefault="00CC7C9D">
      <w:pPr>
        <w:pStyle w:val="a3"/>
        <w:spacing w:line="360" w:lineRule="auto"/>
        <w:ind w:firstLine="709"/>
        <w:jc w:val="both"/>
      </w:pPr>
      <w:r>
        <w:t>содействия достижению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на период до 2030 года»;</w:t>
      </w:r>
    </w:p>
    <w:p w:rsidR="00831638" w:rsidRDefault="00CC7C9D">
      <w:pPr>
        <w:pStyle w:val="a3"/>
        <w:spacing w:line="360" w:lineRule="auto"/>
        <w:ind w:firstLine="709"/>
        <w:jc w:val="both"/>
      </w:pPr>
      <w:r>
        <w:lastRenderedPageBreak/>
        <w:t>установления основ реализации инвестиционной политики Кировской области, а также взаимодействия органов государственной власти Кировской области с инвесторами при реализации инвестиционных проектов                     на территории Кировской области;</w:t>
      </w:r>
    </w:p>
    <w:p w:rsidR="00831638" w:rsidRDefault="00CC7C9D">
      <w:pPr>
        <w:pStyle w:val="a3"/>
        <w:spacing w:line="360" w:lineRule="auto"/>
        <w:ind w:firstLine="709"/>
        <w:jc w:val="both"/>
      </w:pPr>
      <w:r>
        <w:t>увеличения реального роста инвестиций в основной капитал в качестве вклада в достижение национальной цели развития Российской Федерации           «Достойный, эффективный труд и успешное предпринимательство»;</w:t>
      </w:r>
    </w:p>
    <w:p w:rsidR="00831638" w:rsidRDefault="00CC7C9D">
      <w:pPr>
        <w:pStyle w:val="a3"/>
        <w:spacing w:line="360" w:lineRule="auto"/>
        <w:ind w:firstLine="709"/>
        <w:jc w:val="both"/>
      </w:pPr>
      <w:r>
        <w:t>улучшения инвестиционного климата путем установления понятных          и прозрачных условий ведения инвестиционной деятельности на территории Кировской области.</w:t>
      </w:r>
    </w:p>
    <w:p w:rsidR="00831638" w:rsidRDefault="00CC7C9D">
      <w:pPr>
        <w:pStyle w:val="a3"/>
        <w:spacing w:line="360" w:lineRule="auto"/>
        <w:ind w:firstLine="709"/>
        <w:jc w:val="both"/>
      </w:pPr>
      <w:r>
        <w:t>Для достижения целей инвестиционного развития Кировской области на территории Кировской области обеспечиваются:</w:t>
      </w:r>
    </w:p>
    <w:p w:rsidR="00831638" w:rsidRDefault="00CC7C9D">
      <w:pPr>
        <w:pStyle w:val="a3"/>
        <w:spacing w:line="360" w:lineRule="auto"/>
        <w:ind w:firstLine="709"/>
        <w:jc w:val="both"/>
      </w:pPr>
      <w:r>
        <w:t>применение передовых практик формирования благоприятного инвестиционного климата;</w:t>
      </w:r>
    </w:p>
    <w:p w:rsidR="00831638" w:rsidRDefault="00CC7C9D">
      <w:pPr>
        <w:pStyle w:val="a3"/>
        <w:spacing w:line="360" w:lineRule="auto"/>
        <w:ind w:firstLine="709"/>
        <w:jc w:val="both"/>
      </w:pPr>
      <w:r>
        <w:t>стабильность условий осуществления инвестиционной деятельности;</w:t>
      </w:r>
    </w:p>
    <w:p w:rsidR="00831638" w:rsidRDefault="00CC7C9D">
      <w:pPr>
        <w:pStyle w:val="a3"/>
        <w:spacing w:line="360" w:lineRule="auto"/>
        <w:ind w:firstLine="709"/>
        <w:jc w:val="both"/>
      </w:pPr>
      <w:r>
        <w:t>предоставление мер государственной поддержки инвесторам и создание привлекательных условий для ведения предпринимательской деятельности;</w:t>
      </w:r>
    </w:p>
    <w:p w:rsidR="00831638" w:rsidRDefault="00CC7C9D">
      <w:pPr>
        <w:pStyle w:val="a3"/>
        <w:spacing w:line="360" w:lineRule="auto"/>
        <w:ind w:firstLine="709"/>
        <w:jc w:val="both"/>
      </w:pPr>
      <w:r>
        <w:t>развитие институциональной среды для инвесторов;</w:t>
      </w:r>
    </w:p>
    <w:p w:rsidR="00831638" w:rsidRDefault="00CC7C9D">
      <w:pPr>
        <w:pStyle w:val="a3"/>
        <w:spacing w:line="360" w:lineRule="auto"/>
        <w:ind w:firstLine="709"/>
        <w:jc w:val="both"/>
      </w:pPr>
      <w:r>
        <w:t>развитие инфраструктуры, необходимой для реализации инвестиционных проектов;</w:t>
      </w:r>
    </w:p>
    <w:p w:rsidR="00831638" w:rsidRDefault="00CC7C9D">
      <w:pPr>
        <w:pStyle w:val="a3"/>
        <w:spacing w:line="360" w:lineRule="auto"/>
        <w:ind w:firstLine="709"/>
        <w:jc w:val="both"/>
      </w:pPr>
      <w:r>
        <w:t>эффективное сопровождение инвестиционных проектов по принципу «одного окна» на всех этапах их реализации.</w:t>
      </w:r>
    </w:p>
    <w:p w:rsidR="00831638" w:rsidRDefault="00CC7C9D">
      <w:pPr>
        <w:pStyle w:val="a3"/>
        <w:spacing w:line="360" w:lineRule="auto"/>
        <w:ind w:firstLine="709"/>
        <w:jc w:val="both"/>
      </w:pPr>
      <w:r>
        <w:t>Стратегические приоритеты и планы по созданию условий для привлечения инвестиций в экономику с использованием современных механизмов и инструментов инвестиционной привлекательности Кировской области отражены в приоритетном направлении «Развитие экономического потенциала» Стратегии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831638" w:rsidRDefault="00CC7C9D">
      <w:pPr>
        <w:pStyle w:val="a3"/>
        <w:spacing w:line="360" w:lineRule="auto"/>
        <w:ind w:firstLine="709"/>
        <w:jc w:val="both"/>
      </w:pPr>
      <w:r>
        <w:lastRenderedPageBreak/>
        <w:t>Главной целью инвестиционного развития Кировской области является достижение к 2030 году реального роста инвестиций в основной капитал в качестве вклада в достижение национальной цели развития Российской Федерации «Достойный, эффективный труд и успешное предпринимательство» (не менее 70% по сравнению с показателем 2020 года). Значения показателя «Объем инвестиций в основной капитал в Кировской области» на период 2021 – 2030 годов представлены в таблице 1.</w:t>
      </w:r>
    </w:p>
    <w:p w:rsidR="00831638" w:rsidRDefault="00CC7C9D">
      <w:pPr>
        <w:pStyle w:val="a3"/>
        <w:spacing w:line="360" w:lineRule="auto"/>
        <w:ind w:firstLine="709"/>
        <w:jc w:val="right"/>
      </w:pPr>
      <w:r>
        <w:t>Таблица 1</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9"/>
        <w:gridCol w:w="1570"/>
        <w:gridCol w:w="1570"/>
        <w:gridCol w:w="1569"/>
        <w:gridCol w:w="1570"/>
        <w:gridCol w:w="1570"/>
      </w:tblGrid>
      <w:tr w:rsidR="00831638">
        <w:tc>
          <w:tcPr>
            <w:tcW w:w="9418" w:type="dxa"/>
            <w:gridSpan w:val="6"/>
          </w:tcPr>
          <w:p w:rsidR="00831638" w:rsidRDefault="00CC7C9D">
            <w:pPr>
              <w:pStyle w:val="ConsPlusNormal"/>
              <w:jc w:val="center"/>
              <w:rPr>
                <w:szCs w:val="28"/>
              </w:rPr>
            </w:pPr>
            <w:r>
              <w:t xml:space="preserve">Объем инвестиций в основной капитал </w:t>
            </w:r>
            <w:r>
              <w:br/>
              <w:t>в Кировской области, млрд. рублей</w:t>
            </w:r>
          </w:p>
        </w:tc>
      </w:tr>
      <w:tr w:rsidR="00831638">
        <w:tc>
          <w:tcPr>
            <w:tcW w:w="1569" w:type="dxa"/>
          </w:tcPr>
          <w:p w:rsidR="00831638" w:rsidRDefault="00CC7C9D">
            <w:pPr>
              <w:pStyle w:val="ConsPlusNormal"/>
              <w:jc w:val="center"/>
              <w:rPr>
                <w:szCs w:val="28"/>
              </w:rPr>
            </w:pPr>
            <w:r>
              <w:rPr>
                <w:szCs w:val="28"/>
              </w:rPr>
              <w:t>2021 год (факт)</w:t>
            </w:r>
          </w:p>
        </w:tc>
        <w:tc>
          <w:tcPr>
            <w:tcW w:w="1570" w:type="dxa"/>
          </w:tcPr>
          <w:p w:rsidR="00831638" w:rsidRDefault="00CC7C9D">
            <w:pPr>
              <w:pStyle w:val="ConsPlusNormal"/>
              <w:jc w:val="center"/>
              <w:rPr>
                <w:szCs w:val="28"/>
              </w:rPr>
            </w:pPr>
            <w:r>
              <w:rPr>
                <w:szCs w:val="28"/>
              </w:rPr>
              <w:t>2022 год (оценка)</w:t>
            </w:r>
          </w:p>
        </w:tc>
        <w:tc>
          <w:tcPr>
            <w:tcW w:w="1570" w:type="dxa"/>
          </w:tcPr>
          <w:p w:rsidR="00831638" w:rsidRDefault="00CC7C9D">
            <w:pPr>
              <w:pStyle w:val="ConsPlusNormal"/>
              <w:jc w:val="center"/>
              <w:rPr>
                <w:szCs w:val="28"/>
              </w:rPr>
            </w:pPr>
            <w:r>
              <w:rPr>
                <w:szCs w:val="28"/>
              </w:rPr>
              <w:t>2023 год</w:t>
            </w:r>
          </w:p>
          <w:p w:rsidR="00831638" w:rsidRDefault="00CC7C9D">
            <w:pPr>
              <w:pStyle w:val="ConsPlusNormal"/>
              <w:jc w:val="center"/>
              <w:rPr>
                <w:szCs w:val="28"/>
              </w:rPr>
            </w:pPr>
            <w:r>
              <w:rPr>
                <w:szCs w:val="28"/>
              </w:rPr>
              <w:t>(прогноз)</w:t>
            </w:r>
          </w:p>
        </w:tc>
        <w:tc>
          <w:tcPr>
            <w:tcW w:w="1569" w:type="dxa"/>
          </w:tcPr>
          <w:p w:rsidR="00831638" w:rsidRDefault="00CC7C9D">
            <w:pPr>
              <w:pStyle w:val="ConsPlusNormal"/>
              <w:jc w:val="center"/>
              <w:rPr>
                <w:szCs w:val="28"/>
              </w:rPr>
            </w:pPr>
            <w:r>
              <w:rPr>
                <w:szCs w:val="28"/>
              </w:rPr>
              <w:t>2024 год (прогноз)</w:t>
            </w:r>
          </w:p>
        </w:tc>
        <w:tc>
          <w:tcPr>
            <w:tcW w:w="1570" w:type="dxa"/>
          </w:tcPr>
          <w:p w:rsidR="00831638" w:rsidRDefault="00CC7C9D">
            <w:pPr>
              <w:pStyle w:val="ConsPlusNormal"/>
              <w:jc w:val="center"/>
              <w:rPr>
                <w:szCs w:val="28"/>
              </w:rPr>
            </w:pPr>
            <w:r>
              <w:rPr>
                <w:szCs w:val="28"/>
              </w:rPr>
              <w:t>2025 год (прогноз)</w:t>
            </w:r>
          </w:p>
        </w:tc>
        <w:tc>
          <w:tcPr>
            <w:tcW w:w="1570" w:type="dxa"/>
          </w:tcPr>
          <w:p w:rsidR="00831638" w:rsidRDefault="00CC7C9D">
            <w:pPr>
              <w:pStyle w:val="ConsPlusNormal"/>
              <w:jc w:val="center"/>
              <w:rPr>
                <w:szCs w:val="28"/>
              </w:rPr>
            </w:pPr>
            <w:r>
              <w:rPr>
                <w:szCs w:val="28"/>
              </w:rPr>
              <w:t>2030 год (прогноз)</w:t>
            </w:r>
          </w:p>
        </w:tc>
      </w:tr>
      <w:tr w:rsidR="00831638">
        <w:tc>
          <w:tcPr>
            <w:tcW w:w="1569" w:type="dxa"/>
          </w:tcPr>
          <w:p w:rsidR="00831638" w:rsidRDefault="00CC7C9D">
            <w:pPr>
              <w:pStyle w:val="ConsPlusNormal"/>
              <w:jc w:val="center"/>
              <w:rPr>
                <w:szCs w:val="28"/>
              </w:rPr>
            </w:pPr>
            <w:r>
              <w:rPr>
                <w:szCs w:val="28"/>
              </w:rPr>
              <w:t>77,2</w:t>
            </w:r>
          </w:p>
        </w:tc>
        <w:tc>
          <w:tcPr>
            <w:tcW w:w="1570" w:type="dxa"/>
          </w:tcPr>
          <w:p w:rsidR="00831638" w:rsidRDefault="00CC7C9D">
            <w:pPr>
              <w:pStyle w:val="ConsPlusNormal"/>
              <w:jc w:val="center"/>
              <w:rPr>
                <w:szCs w:val="28"/>
              </w:rPr>
            </w:pPr>
            <w:r>
              <w:rPr>
                <w:szCs w:val="28"/>
              </w:rPr>
              <w:t>84,7</w:t>
            </w:r>
          </w:p>
        </w:tc>
        <w:tc>
          <w:tcPr>
            <w:tcW w:w="1570" w:type="dxa"/>
          </w:tcPr>
          <w:p w:rsidR="00831638" w:rsidRDefault="00CC7C9D">
            <w:pPr>
              <w:pStyle w:val="ConsPlusNormal"/>
              <w:jc w:val="center"/>
              <w:rPr>
                <w:szCs w:val="28"/>
              </w:rPr>
            </w:pPr>
            <w:r>
              <w:rPr>
                <w:szCs w:val="28"/>
              </w:rPr>
              <w:t>85,0</w:t>
            </w:r>
          </w:p>
        </w:tc>
        <w:tc>
          <w:tcPr>
            <w:tcW w:w="1569" w:type="dxa"/>
          </w:tcPr>
          <w:p w:rsidR="00831638" w:rsidRDefault="00CC7C9D">
            <w:pPr>
              <w:pStyle w:val="ConsPlusNormal"/>
              <w:jc w:val="center"/>
              <w:rPr>
                <w:szCs w:val="28"/>
              </w:rPr>
            </w:pPr>
            <w:r>
              <w:rPr>
                <w:szCs w:val="28"/>
              </w:rPr>
              <w:t>88,1</w:t>
            </w:r>
          </w:p>
        </w:tc>
        <w:tc>
          <w:tcPr>
            <w:tcW w:w="1570" w:type="dxa"/>
          </w:tcPr>
          <w:p w:rsidR="00831638" w:rsidRDefault="00CC7C9D">
            <w:pPr>
              <w:pStyle w:val="ConsPlusNormal"/>
              <w:jc w:val="center"/>
              <w:rPr>
                <w:szCs w:val="28"/>
              </w:rPr>
            </w:pPr>
            <w:r>
              <w:rPr>
                <w:szCs w:val="28"/>
              </w:rPr>
              <w:t>97,0</w:t>
            </w:r>
          </w:p>
        </w:tc>
        <w:tc>
          <w:tcPr>
            <w:tcW w:w="1570" w:type="dxa"/>
          </w:tcPr>
          <w:p w:rsidR="00831638" w:rsidRDefault="00CC7C9D">
            <w:pPr>
              <w:pStyle w:val="ConsPlusNormal"/>
              <w:jc w:val="center"/>
              <w:rPr>
                <w:szCs w:val="28"/>
              </w:rPr>
            </w:pPr>
            <w:r>
              <w:rPr>
                <w:szCs w:val="28"/>
              </w:rPr>
              <w:t>161,5</w:t>
            </w:r>
          </w:p>
        </w:tc>
      </w:tr>
    </w:tbl>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436"/>
      </w:tblGrid>
      <w:tr w:rsidR="00831638">
        <w:tc>
          <w:tcPr>
            <w:tcW w:w="460" w:type="dxa"/>
          </w:tcPr>
          <w:p w:rsidR="00831638" w:rsidRDefault="00CC7C9D">
            <w:pPr>
              <w:tabs>
                <w:tab w:val="left" w:pos="993"/>
              </w:tabs>
              <w:autoSpaceDE w:val="0"/>
              <w:autoSpaceDN w:val="0"/>
              <w:adjustRightInd w:val="0"/>
              <w:spacing w:before="36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p>
        </w:tc>
        <w:tc>
          <w:tcPr>
            <w:tcW w:w="843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Общее описание регионального инвестиционного стандарта, реализуемого в Кировской области </w:t>
            </w:r>
          </w:p>
        </w:tc>
      </w:tr>
    </w:tbl>
    <w:p w:rsidR="00831638" w:rsidRDefault="00CC7C9D">
      <w:pPr>
        <w:pStyle w:val="a3"/>
        <w:spacing w:line="360" w:lineRule="auto"/>
        <w:ind w:firstLine="709"/>
        <w:jc w:val="both"/>
      </w:pPr>
      <w:r>
        <w:t>Региональный инвестиционный стандарт, реализуемый в Кировской области, помимо Инвестиционной декларации, включает:</w:t>
      </w:r>
    </w:p>
    <w:p w:rsidR="00831638" w:rsidRDefault="00CC7C9D">
      <w:pPr>
        <w:pStyle w:val="a3"/>
        <w:spacing w:line="360" w:lineRule="auto"/>
        <w:ind w:firstLine="709"/>
        <w:jc w:val="both"/>
      </w:pPr>
      <w:r>
        <w:t>инвестиционный комитет Кировской области, созданный постановлением Правительства Кировской области от 13.01.2023 № 13-П                «О создании инвестиционного комитета Кировской области», целями деятельности которого являются защита прав и законных интересов субъектов инвестиционной деятельности, а также разрешение разногласий и споров, возникающих между инвесторами и органами исполнительной власти Кировской области, органами местного самоуправления муниципальных образований Кировской области, организациями Кировской области,  участвующими в реализации инвестиционных проектов;</w:t>
      </w:r>
    </w:p>
    <w:p w:rsidR="00831638" w:rsidRDefault="00CC7C9D">
      <w:pPr>
        <w:pStyle w:val="a3"/>
        <w:spacing w:line="360" w:lineRule="auto"/>
        <w:ind w:firstLine="709"/>
        <w:jc w:val="both"/>
      </w:pPr>
      <w:r>
        <w:t xml:space="preserve">Кировское областное государственное казенное учреждение «Агентство инвестиционного развития Кировской области» (далее – Агентство инвестиционного развития Кировской области), определенное в качестве агентства развития Кировской области постановлением Правительства </w:t>
      </w:r>
      <w:r>
        <w:lastRenderedPageBreak/>
        <w:t>Кировской области от 23.06.2022 № 314-П «Об определении специализированной организации по привлечению инвестиций и работе               с частными инвесторами на территории Кировской области», выполняющее функции «одного окна» для инвесторов и сопровождающее инвестиционные проекты;</w:t>
      </w:r>
    </w:p>
    <w:p w:rsidR="00831638" w:rsidRDefault="00CC7C9D">
      <w:pPr>
        <w:pStyle w:val="a3"/>
        <w:spacing w:line="360" w:lineRule="auto"/>
        <w:ind w:firstLine="709"/>
        <w:jc w:val="both"/>
      </w:pPr>
      <w:r>
        <w:t>свод инвестиционных правил Кировской области (далее – свод инвестиционных правил), представляющий собой оптимальный алгоритм действий инвестора (набор шагов, сроки согласования и представления документации, количество процедур по шагам алгоритма действий инвестора) при реализации инвестиционного проекта;</w:t>
      </w:r>
    </w:p>
    <w:p w:rsidR="00831638" w:rsidRDefault="00CC7C9D">
      <w:pPr>
        <w:pStyle w:val="a3"/>
        <w:spacing w:line="360" w:lineRule="auto"/>
        <w:ind w:firstLine="709"/>
        <w:jc w:val="both"/>
      </w:pPr>
      <w:r>
        <w:t>инвестиционную карту Кировской области, размещенную                       на инвестиционном портале Кировской области                                       в информационно-телекоммуникационной сети «Интернет» и отображающую необходимые для инвестора сведения, в том числе инвестиционные площадки, месторождения полезных ископаемых, транспортную и инженерную инфраструктуры, преференциальные зоны и меры поддержки.</w:t>
      </w:r>
    </w:p>
    <w:p w:rsidR="00831638" w:rsidRDefault="00CC7C9D">
      <w:pPr>
        <w:pStyle w:val="a3"/>
        <w:spacing w:before="360" w:after="360"/>
        <w:ind w:left="709"/>
        <w:jc w:val="both"/>
        <w:rPr>
          <w:b/>
          <w:bCs/>
        </w:rPr>
      </w:pPr>
      <w:r>
        <w:rPr>
          <w:b/>
          <w:bCs/>
        </w:rPr>
        <w:t>4.   Ключевые характеристики Кировской области</w:t>
      </w:r>
    </w:p>
    <w:p w:rsidR="00831638" w:rsidRDefault="00CC7C9D">
      <w:pPr>
        <w:autoSpaceDE w:val="0"/>
        <w:autoSpaceDN w:val="0"/>
        <w:adjustRightInd w:val="0"/>
        <w:spacing w:after="36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4.1. Основные характеристики Кировской области</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Кировская область – инвестиционно привлекательный, экономически развитый субъект Российской Федерации с высоким уровнем деловой, культурной и общественной активности, развитым образованием.</w:t>
      </w:r>
    </w:p>
    <w:p w:rsidR="00831638" w:rsidRDefault="00CC7C9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Кировская область – одна из крупнейших областей в Нечерноземной зоне Российской Федерации, которая располагается на границе Поволжья, Урала и Русского Севера. Кировская область занимает выгодное географическое положение, являясь единственным субъектом Российской Федерации, который граничит с девятью субъектами Российской Федерации (на севере –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w:t>
      </w:r>
      <w:r>
        <w:rPr>
          <w:rFonts w:ascii="Times New Roman" w:hAnsi="Times New Roman" w:cs="Times New Roman"/>
          <w:sz w:val="28"/>
          <w:szCs w:val="28"/>
        </w:rPr>
        <w:lastRenderedPageBreak/>
        <w:t>Костромской и Вологодской областями), что обеспечивает значительные конкурентные преимущества Кировской области в транспортно- логистической сфере и возможность развития межрегиональных перевозок.</w:t>
      </w:r>
    </w:p>
    <w:p w:rsidR="00831638" w:rsidRDefault="00CC7C9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территории Кировской области – 120,4 тыс. кв. километров.</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По статистическим данным, численность</w:t>
      </w:r>
      <w:r>
        <w:rPr>
          <w:rFonts w:ascii="Times New Roman" w:hAnsi="Times New Roman" w:cs="Times New Roman"/>
          <w:color w:val="000000"/>
          <w:sz w:val="28"/>
          <w:szCs w:val="28"/>
        </w:rPr>
        <w:t xml:space="preserve"> населения Кировской области по состоянию на 01.01.2023 (с учетом Всероссийской переписи населения 2020 года) составила 1,14 млн. человек, численность рабочей силы                   за 2022 год – 618,2 тыс. человек.</w:t>
      </w:r>
    </w:p>
    <w:p w:rsidR="00831638" w:rsidRDefault="00CC7C9D">
      <w:pPr>
        <w:autoSpaceDE w:val="0"/>
        <w:autoSpaceDN w:val="0"/>
        <w:adjustRightInd w:val="0"/>
        <w:spacing w:before="360" w:after="360"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4.2. Позиции Кировской области в Российской Федерации</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индексу промышленного производства в 2021 году Кировская область занимала второе место среди субъектов Российской Федерации, входящих в Приволжский федеральный округ. </w:t>
      </w:r>
    </w:p>
    <w:p w:rsidR="00831638" w:rsidRDefault="00CC7C9D">
      <w:pPr>
        <w:pStyle w:val="af2"/>
        <w:shd w:val="clear" w:color="auto" w:fill="FFFFFF"/>
        <w:spacing w:before="0" w:beforeAutospacing="0" w:after="0" w:afterAutospacing="0" w:line="360" w:lineRule="auto"/>
        <w:ind w:firstLine="709"/>
        <w:jc w:val="both"/>
        <w:rPr>
          <w:color w:val="000000"/>
          <w:sz w:val="28"/>
          <w:szCs w:val="28"/>
        </w:rPr>
      </w:pPr>
      <w:r>
        <w:rPr>
          <w:sz w:val="28"/>
          <w:szCs w:val="28"/>
        </w:rPr>
        <w:t>Индекс промышленного производства по полному кругу организаций      в январе – декабре 2022 года по отношению к январю – декабрю 2021 года составил 101,7% (в целом по Российской Федерации – 99,4</w:t>
      </w:r>
      <w:r>
        <w:rPr>
          <w:color w:val="000000"/>
          <w:sz w:val="28"/>
          <w:szCs w:val="28"/>
        </w:rPr>
        <w:t>%</w:t>
      </w:r>
      <w:r>
        <w:rPr>
          <w:sz w:val="28"/>
          <w:szCs w:val="28"/>
        </w:rPr>
        <w:t xml:space="preserve">). По величине данного показателя Кировская область занимала пятое место среди </w:t>
      </w:r>
      <w:r>
        <w:rPr>
          <w:color w:val="000000"/>
          <w:sz w:val="28"/>
          <w:szCs w:val="28"/>
        </w:rPr>
        <w:t>субъектов Российской Федерации, входящих в Приволжский федеральный округ.</w:t>
      </w:r>
    </w:p>
    <w:p w:rsidR="00831638" w:rsidRDefault="00CC7C9D">
      <w:pPr>
        <w:pStyle w:val="af2"/>
        <w:shd w:val="clear" w:color="auto" w:fill="FFFFFF"/>
        <w:spacing w:before="0" w:beforeAutospacing="0" w:after="0" w:afterAutospacing="0" w:line="360" w:lineRule="auto"/>
        <w:ind w:firstLine="709"/>
        <w:jc w:val="both"/>
        <w:rPr>
          <w:color w:val="000000"/>
          <w:sz w:val="28"/>
          <w:szCs w:val="28"/>
        </w:rPr>
      </w:pPr>
      <w:r>
        <w:rPr>
          <w:color w:val="000000"/>
          <w:sz w:val="28"/>
          <w:szCs w:val="28"/>
        </w:rPr>
        <w:t>По росту индекса производства продукции сельского хозяйства                 по итогам 2021 года Кировская область занимала первое место среди субъектов Российской Федерации, входящих в состав Приволжского федерального округа.</w:t>
      </w:r>
    </w:p>
    <w:p w:rsidR="00831638" w:rsidRDefault="00CC7C9D">
      <w:pPr>
        <w:pStyle w:val="ConsPlusNormal"/>
        <w:spacing w:line="360" w:lineRule="auto"/>
        <w:ind w:firstLine="709"/>
        <w:jc w:val="both"/>
        <w:rPr>
          <w:rFonts w:eastAsiaTheme="minorEastAsia"/>
          <w:color w:val="000000"/>
          <w:szCs w:val="28"/>
        </w:rPr>
      </w:pPr>
      <w:r>
        <w:rPr>
          <w:rFonts w:eastAsiaTheme="minorEastAsia"/>
          <w:color w:val="000000"/>
          <w:szCs w:val="28"/>
        </w:rPr>
        <w:t>По объему заготовки древесины по итогам 2021 года Кировская область занимала шестое место среди субъектов Российской Федерации            после Иркутской области, Красноярского края, Вологодской области, Архангельской области, Республики Коми.</w:t>
      </w:r>
    </w:p>
    <w:p w:rsidR="00831638" w:rsidRDefault="00CC7C9D">
      <w:pPr>
        <w:pStyle w:val="ConsPlusNormal"/>
        <w:spacing w:line="360" w:lineRule="auto"/>
        <w:ind w:firstLine="709"/>
        <w:jc w:val="both"/>
        <w:rPr>
          <w:rFonts w:eastAsiaTheme="minorEastAsia"/>
          <w:color w:val="000000"/>
          <w:szCs w:val="28"/>
        </w:rPr>
      </w:pPr>
      <w:r>
        <w:rPr>
          <w:rFonts w:eastAsiaTheme="minorEastAsia"/>
          <w:color w:val="000000"/>
          <w:szCs w:val="28"/>
        </w:rPr>
        <w:t xml:space="preserve">По объему производства молока в сельскохозяйственных организациях в 2021 году Кировская область занимала третье место в Приволжском федеральном округе и пятое место в Российской Федерации, по надою молока на одну корову – второе место в Приволжском федеральном округе                  </w:t>
      </w:r>
      <w:r>
        <w:rPr>
          <w:rFonts w:eastAsiaTheme="minorEastAsia"/>
          <w:color w:val="000000"/>
          <w:szCs w:val="28"/>
        </w:rPr>
        <w:lastRenderedPageBreak/>
        <w:t>и двенадцатое место в Российской Федерации.</w:t>
      </w:r>
    </w:p>
    <w:p w:rsidR="00831638" w:rsidRDefault="00CC7C9D">
      <w:pPr>
        <w:pStyle w:val="ConsPlusNormal"/>
        <w:spacing w:before="360" w:after="360" w:line="360" w:lineRule="auto"/>
        <w:ind w:firstLine="709"/>
        <w:jc w:val="both"/>
        <w:rPr>
          <w:rFonts w:eastAsiaTheme="minorEastAsia"/>
          <w:b/>
          <w:color w:val="000000"/>
          <w:szCs w:val="28"/>
        </w:rPr>
      </w:pPr>
      <w:r>
        <w:rPr>
          <w:b/>
        </w:rPr>
        <w:t>4.3. Природно-ресурсный потенциал</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01.01.2023 минерально-сырьевая база Кировской области представлена месторождениями более двух десятков видов полезных ископаемых, запасы которых прошли государственную экспертизу и учтены в государственном балансе запасов полезных ископаемых (нефть, формовочные и стекольные пески, цементное сырьѐ, тугоплавкие глины, фосфоритовые руды, подземные воды питьевые, технические и минеральные, общераспространенные полезные ископаемые). </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балансе запасов полезных ископаемых Кировской области числятся 938 месторождений (участков) нерудных полезных ископаемых и нефти,                  а также 339 месторождений (498 участков) пресных подземных вод                     и 9 месторождений (13 участков) минеральных подземных вод, находящихся на различных стадиях освоения. </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Ведущими полезными ископаемыми Кировской области являются фосфоритовые руды, строительные камни, минеральные подземные воды.</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северо-востоке Кировской области находится Вятско-Камское месторождение фосфоритов, состоящее из 18 участков. Совокупные разведанные запасы фосфоритов составляют 848,1 млн. тонн                    (47,7% от общероссийских запасов). Вятско-Камское месторождение фосфоритов является крупнейшим в России и находится в нераспределенном фонде недр.</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Государственным балансом запасов полезных ископаемых учтены              65 месторождений песчано-гравийной смеси с ее суммарными запасами                в объеме 251,65 млн. куб. метров, 5 месторождений песков для бетона                   и силикатных изделий, промышленные запасы которых составляют               36,59 млн. куб. метров (в нераспределенном фонде недр находится            2 участка с запасами песков для бетона и силикатных изделий в объеме           4,41 млн. куб. метров).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Единственное разведанное и поставленное на государственный баланс месторождение формовочных песков «Белые Чежеги» (Кирово-Чепецкий район) с запасами формовочных песков промышленных категорий в объеме 0,075 млн. тонн находится в нераспределенном фонде недр.</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Государственным балансом запасов полезных ископаемых учтены                  месторождения тугоплавких глин «Песковское», «Кокоринское» (Омутнинский район) и «Варламята» (Нагорский район) с суммарными запасами глин категорий А+В+С</w:t>
      </w:r>
      <w:r>
        <w:rPr>
          <w:rFonts w:ascii="Times New Roman" w:hAnsi="Times New Roman" w:cs="Times New Roman"/>
          <w:sz w:val="28"/>
          <w:szCs w:val="28"/>
          <w:vertAlign w:val="subscript"/>
        </w:rPr>
        <w:t>1</w:t>
      </w:r>
      <w:r>
        <w:rPr>
          <w:rFonts w:ascii="Times New Roman" w:hAnsi="Times New Roman" w:cs="Times New Roman"/>
          <w:sz w:val="28"/>
          <w:szCs w:val="28"/>
        </w:rPr>
        <w:t xml:space="preserve"> – 0,64 млн. тонн, категории С</w:t>
      </w:r>
      <w:r>
        <w:rPr>
          <w:rFonts w:ascii="Times New Roman" w:hAnsi="Times New Roman" w:cs="Times New Roman"/>
          <w:sz w:val="28"/>
          <w:szCs w:val="28"/>
          <w:vertAlign w:val="subscript"/>
        </w:rPr>
        <w:t>2</w:t>
      </w:r>
      <w:r>
        <w:rPr>
          <w:rFonts w:ascii="Times New Roman" w:hAnsi="Times New Roman" w:cs="Times New Roman"/>
          <w:sz w:val="28"/>
          <w:szCs w:val="28"/>
        </w:rPr>
        <w:t xml:space="preserve"> – 1,24 млн. тонн. Указанные месторождения числятся в нераспределенном фонде недр.</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государственном балансе запасов полезных ископаемых числятся                месторождения бентонитовых глин «Васильевское» и «Чернохолуницкое»                с суммарными запасами глин категории С</w:t>
      </w:r>
      <w:r>
        <w:rPr>
          <w:rFonts w:ascii="Times New Roman" w:hAnsi="Times New Roman" w:cs="Times New Roman"/>
          <w:sz w:val="28"/>
          <w:szCs w:val="28"/>
          <w:vertAlign w:val="subscript"/>
        </w:rPr>
        <w:t>2</w:t>
      </w:r>
      <w:r>
        <w:rPr>
          <w:rFonts w:ascii="Times New Roman" w:hAnsi="Times New Roman" w:cs="Times New Roman"/>
          <w:sz w:val="28"/>
          <w:szCs w:val="28"/>
        </w:rPr>
        <w:t xml:space="preserve"> – 4,89 млн. тонн. Месторождения бентонитовых глин относятся к нераспределенному фонду недр.</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40 месторождениям промышленные запасы кирпичных глин и песков-отощителей категорий А+В+С</w:t>
      </w:r>
      <w:r>
        <w:rPr>
          <w:rFonts w:ascii="Times New Roman" w:hAnsi="Times New Roman" w:cs="Times New Roman"/>
          <w:sz w:val="28"/>
          <w:szCs w:val="28"/>
          <w:vertAlign w:val="subscript"/>
        </w:rPr>
        <w:t>1</w:t>
      </w:r>
      <w:r>
        <w:rPr>
          <w:rFonts w:ascii="Times New Roman" w:hAnsi="Times New Roman" w:cs="Times New Roman"/>
          <w:sz w:val="28"/>
          <w:szCs w:val="28"/>
        </w:rPr>
        <w:t xml:space="preserve"> составляют 56,430 млн. куб. метров, категории С</w:t>
      </w:r>
      <w:r>
        <w:rPr>
          <w:rFonts w:ascii="Times New Roman" w:hAnsi="Times New Roman" w:cs="Times New Roman"/>
          <w:sz w:val="28"/>
          <w:szCs w:val="28"/>
          <w:vertAlign w:val="subscript"/>
        </w:rPr>
        <w:t>2</w:t>
      </w:r>
      <w:r>
        <w:rPr>
          <w:rFonts w:ascii="Times New Roman" w:hAnsi="Times New Roman" w:cs="Times New Roman"/>
          <w:sz w:val="28"/>
          <w:szCs w:val="28"/>
        </w:rPr>
        <w:t xml:space="preserve"> – 7,297 млн. куб. метров.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 карбонатных пород для производства извести и известняковой муки по 14 месторождениям составляют 72,28 млн. куб. метров. Наиболее крупными месторождениями карбонатных пород, находящимися                     в нераспределенном фонде недр, являются месторождения: «Береснятское» (Советский район) с запасами карбонатных пород промышленных категорий А+В+С</w:t>
      </w:r>
      <w:r>
        <w:rPr>
          <w:rFonts w:ascii="Times New Roman" w:hAnsi="Times New Roman" w:cs="Times New Roman"/>
          <w:sz w:val="28"/>
          <w:szCs w:val="28"/>
          <w:vertAlign w:val="subscript"/>
        </w:rPr>
        <w:t>1</w:t>
      </w:r>
      <w:r>
        <w:rPr>
          <w:rFonts w:ascii="Times New Roman" w:hAnsi="Times New Roman" w:cs="Times New Roman"/>
          <w:sz w:val="28"/>
          <w:szCs w:val="28"/>
        </w:rPr>
        <w:t xml:space="preserve"> в объеме 45,58 млн. куб. метров, «Краснопольское» (Сунский  район) – в объеме 6,837 млн. куб. метров, «Ботыли» (Нолинский                район) – в объеме 5,38 млн. куб. метров.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Балансом запасов полезных ископаемых по цементному сырью учтен Коршуновский участок Береснятского месторождения (Советский район)              с запасами известняков категории С</w:t>
      </w:r>
      <w:r>
        <w:rPr>
          <w:rFonts w:ascii="Times New Roman" w:hAnsi="Times New Roman" w:cs="Times New Roman"/>
          <w:sz w:val="28"/>
          <w:szCs w:val="28"/>
          <w:vertAlign w:val="subscript"/>
        </w:rPr>
        <w:t>2</w:t>
      </w:r>
      <w:r>
        <w:rPr>
          <w:rFonts w:ascii="Times New Roman" w:hAnsi="Times New Roman" w:cs="Times New Roman"/>
          <w:sz w:val="28"/>
          <w:szCs w:val="28"/>
        </w:rPr>
        <w:t xml:space="preserve"> в объеме 6,5 млн. тонн и глин                           категории С</w:t>
      </w:r>
      <w:r>
        <w:rPr>
          <w:rFonts w:ascii="Times New Roman" w:hAnsi="Times New Roman" w:cs="Times New Roman"/>
          <w:sz w:val="28"/>
          <w:szCs w:val="28"/>
          <w:vertAlign w:val="subscript"/>
        </w:rPr>
        <w:t>2</w:t>
      </w:r>
      <w:r>
        <w:rPr>
          <w:rFonts w:ascii="Times New Roman" w:hAnsi="Times New Roman" w:cs="Times New Roman"/>
          <w:sz w:val="28"/>
          <w:szCs w:val="28"/>
        </w:rPr>
        <w:t xml:space="preserve"> в объеме 17,98 млн. тонн.</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Государственным балансом запасов полезных ископаемых учтены            633 торфяных месторождения площадью более 10 гектаров с запасами               торфа 383,29 млн. тонн, из них 466 торфяных месторождений подлежат </w:t>
      </w:r>
      <w:r>
        <w:rPr>
          <w:rFonts w:ascii="Times New Roman" w:hAnsi="Times New Roman" w:cs="Times New Roman"/>
          <w:sz w:val="28"/>
          <w:szCs w:val="28"/>
        </w:rPr>
        <w:lastRenderedPageBreak/>
        <w:t>разработке. Крупнейшим предприятием по добыче торфа в Российской Федерации является акционерное общество «ВяткаТорф». В Кировской области объем добычи торфа в 2022 году составил 319 тыс. тонн.</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226"/>
      </w:tblGrid>
      <w:tr w:rsidR="00831638">
        <w:tc>
          <w:tcPr>
            <w:tcW w:w="52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sz w:val="28"/>
                <w:szCs w:val="28"/>
              </w:rPr>
              <w:br w:type="page"/>
            </w:r>
            <w:r>
              <w:rPr>
                <w:rFonts w:ascii="Times New Roman" w:hAnsi="Times New Roman" w:cs="Times New Roman"/>
                <w:b/>
                <w:sz w:val="28"/>
                <w:szCs w:val="28"/>
              </w:rPr>
              <w:t>4</w:t>
            </w:r>
            <w:r>
              <w:rPr>
                <w:rFonts w:ascii="Times New Roman" w:hAnsi="Times New Roman" w:cs="Times New Roman"/>
                <w:b/>
                <w:color w:val="000000"/>
                <w:sz w:val="28"/>
                <w:szCs w:val="28"/>
              </w:rPr>
              <w:t>.4.</w:t>
            </w:r>
          </w:p>
        </w:tc>
        <w:tc>
          <w:tcPr>
            <w:tcW w:w="822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Инфраструктура для инвесторов и площадки для реализации инвестиционных проектов на территории Кировской области</w:t>
            </w:r>
          </w:p>
        </w:tc>
      </w:tr>
    </w:tbl>
    <w:p w:rsidR="00831638" w:rsidRDefault="00CC7C9D">
      <w:pPr>
        <w:pStyle w:val="a3"/>
        <w:spacing w:after="360" w:line="360" w:lineRule="auto"/>
        <w:ind w:firstLine="709"/>
        <w:jc w:val="both"/>
        <w:rPr>
          <w:b/>
        </w:rPr>
      </w:pPr>
      <w:r>
        <w:rPr>
          <w:b/>
        </w:rPr>
        <w:t>4.4.1. Транспортная инфраструктура Кировской области</w:t>
      </w:r>
    </w:p>
    <w:p w:rsidR="00831638" w:rsidRDefault="00CC7C9D">
      <w:pPr>
        <w:pStyle w:val="a3"/>
        <w:spacing w:line="360" w:lineRule="auto"/>
        <w:ind w:firstLine="709"/>
        <w:jc w:val="both"/>
      </w:pPr>
      <w:r>
        <w:t>Кировская область имеет развитую транспортную инфраструктуру,              которая включает автомобильный, железнодорожный, речной и воздушный транспорт.</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4.4.1.1.</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Автомобильный транспорт</w:t>
            </w:r>
          </w:p>
        </w:tc>
      </w:tr>
    </w:tbl>
    <w:p w:rsidR="00831638" w:rsidRDefault="00CC7C9D">
      <w:pPr>
        <w:pStyle w:val="a3"/>
        <w:spacing w:line="360" w:lineRule="auto"/>
        <w:ind w:firstLine="709"/>
        <w:jc w:val="both"/>
      </w:pPr>
      <w:r>
        <w:t>Развитие сети региональных автомобильных дорог является стратегической задачей Кировской области.</w:t>
      </w:r>
    </w:p>
    <w:p w:rsidR="00831638" w:rsidRDefault="00CC7C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Сеть автомобильных дорог общего пользования Кировской области             по состоянию на 01.01.2023 составила 24 985 километров, в том числе              791 километр – протяженность федеральных автомобильных дорог (с востока на запад – Р-176 «Вятка» Чебоксары – Йошкар-Ола – Киров – Сыктывкар               и с запада на восток – Р-243 Кострома – Шарья – Киров – Пермь).</w:t>
      </w:r>
    </w:p>
    <w:p w:rsidR="00831638" w:rsidRDefault="00CC7C9D">
      <w:pPr>
        <w:pStyle w:val="a3"/>
        <w:spacing w:line="360" w:lineRule="auto"/>
        <w:ind w:firstLine="709"/>
        <w:jc w:val="both"/>
      </w:pPr>
      <w:r>
        <w:t>В целях развития региональной автомобильной инфраструктуры                   в Кировской области будет реализован ряд проектов по строительству (реконструкции, ремонту) объектов дорожного хозяйства, в том числе:</w:t>
      </w:r>
    </w:p>
    <w:p w:rsidR="00831638" w:rsidRDefault="00CC7C9D">
      <w:pPr>
        <w:pStyle w:val="a3"/>
        <w:spacing w:line="360" w:lineRule="auto"/>
        <w:ind w:firstLine="709"/>
        <w:jc w:val="both"/>
      </w:pPr>
      <w:r>
        <w:t>строительство объездной дороги г. Кирова протяженностью             102,6 километра;</w:t>
      </w:r>
    </w:p>
    <w:p w:rsidR="00831638" w:rsidRDefault="00CC7C9D">
      <w:pPr>
        <w:pStyle w:val="a3"/>
        <w:spacing w:line="360" w:lineRule="auto"/>
        <w:ind w:firstLine="709"/>
        <w:jc w:val="both"/>
        <w:rPr>
          <w:shd w:val="clear" w:color="auto" w:fill="FFFFFF"/>
        </w:rPr>
      </w:pPr>
      <w:r>
        <w:t xml:space="preserve">строительство транспортного перехода через </w:t>
      </w:r>
      <w:r>
        <w:rPr>
          <w:shd w:val="clear" w:color="auto" w:fill="FFFFFF"/>
        </w:rPr>
        <w:t>Транссибирскую железнодорожную магистраль в Нововятском районе г. Кирова;</w:t>
      </w:r>
    </w:p>
    <w:p w:rsidR="00831638" w:rsidRDefault="00CC7C9D">
      <w:pPr>
        <w:pStyle w:val="a3"/>
        <w:spacing w:line="360" w:lineRule="auto"/>
        <w:ind w:firstLine="709"/>
        <w:jc w:val="both"/>
      </w:pPr>
      <w:r>
        <w:t>строительство и реконструкция автомобильной дороги                Кирово-Чепецк – Слободской на участке от мостового перехода через реку Чепца у г. Кирово-Чепецка до федеральной автомобильной дороги Р-243 общей протяженностью 28,3 километра.</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lastRenderedPageBreak/>
              <w:br w:type="page"/>
            </w:r>
            <w:r>
              <w:rPr>
                <w:rFonts w:ascii="Times New Roman" w:hAnsi="Times New Roman" w:cs="Times New Roman"/>
                <w:b/>
                <w:color w:val="000000"/>
                <w:sz w:val="28"/>
                <w:szCs w:val="28"/>
              </w:rPr>
              <w:t>4.4.1.2.</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Железнодорожный транспорт Кировской области</w:t>
            </w:r>
          </w:p>
        </w:tc>
      </w:tr>
    </w:tbl>
    <w:p w:rsidR="00831638" w:rsidRDefault="00CC7C9D">
      <w:pPr>
        <w:pStyle w:val="a3"/>
        <w:spacing w:line="360" w:lineRule="auto"/>
        <w:ind w:firstLine="709"/>
        <w:jc w:val="both"/>
      </w:pPr>
      <w:r>
        <w:t>Через Кировскую область проходит Транссибирская магистраль, соединяющая центр Российской Федерации с Уралом, Сибирью и Дальним Востоком. Общая протяженность железнодорожных путей общего пользования – 1,593 тыс. километров. Основными железнодорожными путями, связывающими Кировскую область  с соседними регионами, являются Киров – Пермь, Киров – Котлас – Сыктывкар, Киров – Кострома – Вологда, Киров – Котельнич – Нижний Новгород, Киров – Ижевск – Казань, Яранск – Йошкар-Ола. Железнодорожная сеть на территории Кировской области охватывает 18 муниципальных образований Кировской области.</w:t>
      </w:r>
    </w:p>
    <w:p w:rsidR="00831638" w:rsidRDefault="00CC7C9D">
      <w:pPr>
        <w:pStyle w:val="a3"/>
        <w:spacing w:line="360" w:lineRule="auto"/>
        <w:ind w:firstLine="709"/>
        <w:jc w:val="both"/>
      </w:pPr>
      <w:r>
        <w:t>По итогам 2022 года количество перевезенных пассажиров поездами общего пользования в пригородном сообщении составило 2,94 млн. человек.</w:t>
      </w:r>
    </w:p>
    <w:p w:rsidR="00831638" w:rsidRDefault="00CC7C9D">
      <w:pPr>
        <w:pStyle w:val="a3"/>
        <w:spacing w:line="360" w:lineRule="auto"/>
        <w:ind w:firstLine="709"/>
        <w:jc w:val="both"/>
      </w:pPr>
      <w:r>
        <w:t>К основным видам грузов, принятых к перевозке железнодорожным транспортом со станций г. Кирова и Кировской области, относятся:</w:t>
      </w:r>
    </w:p>
    <w:p w:rsidR="00831638" w:rsidRDefault="00CC7C9D">
      <w:pPr>
        <w:pStyle w:val="a3"/>
        <w:spacing w:line="360" w:lineRule="auto"/>
        <w:ind w:firstLine="709"/>
        <w:jc w:val="both"/>
      </w:pPr>
      <w:r>
        <w:t>химические удобрения – 2</w:t>
      </w:r>
      <w:r>
        <w:rPr>
          <w:lang w:val="en-US"/>
        </w:rPr>
        <w:t> </w:t>
      </w:r>
      <w:r>
        <w:t>109</w:t>
      </w:r>
      <w:r>
        <w:rPr>
          <w:lang w:val="en-US"/>
        </w:rPr>
        <w:t> </w:t>
      </w:r>
      <w:r>
        <w:t xml:space="preserve">тыс. тонн (30 669 вагонов); </w:t>
      </w:r>
    </w:p>
    <w:p w:rsidR="00831638" w:rsidRDefault="00CC7C9D">
      <w:pPr>
        <w:pStyle w:val="a3"/>
        <w:spacing w:line="360" w:lineRule="auto"/>
        <w:ind w:firstLine="709"/>
        <w:jc w:val="both"/>
      </w:pPr>
      <w:r>
        <w:t xml:space="preserve">химикаты – 626 тыс. тонн (13 461 вагон); </w:t>
      </w:r>
    </w:p>
    <w:p w:rsidR="00831638" w:rsidRDefault="00CC7C9D">
      <w:pPr>
        <w:pStyle w:val="a3"/>
        <w:spacing w:line="360" w:lineRule="auto"/>
        <w:ind w:firstLine="709"/>
        <w:jc w:val="both"/>
      </w:pPr>
      <w:r>
        <w:t>лесные грузы – 2</w:t>
      </w:r>
      <w:r>
        <w:rPr>
          <w:lang w:val="en-US"/>
        </w:rPr>
        <w:t> </w:t>
      </w:r>
      <w:r>
        <w:t>738</w:t>
      </w:r>
      <w:r>
        <w:rPr>
          <w:lang w:val="en-US"/>
        </w:rPr>
        <w:t> </w:t>
      </w:r>
      <w:r>
        <w:t>тыс. тонн (46 365 вагонов).</w:t>
      </w:r>
    </w:p>
    <w:p w:rsidR="00831638" w:rsidRDefault="00CC7C9D">
      <w:pPr>
        <w:pStyle w:val="a3"/>
        <w:spacing w:line="360" w:lineRule="auto"/>
        <w:ind w:firstLine="709"/>
        <w:jc w:val="both"/>
      </w:pPr>
      <w:r>
        <w:t>Объем груза, отправленного с железнодорожных станций г. Кирова               и Кировской области, в 2022 году составил 6 800 тыс. тонн (112 851 вагон).</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4.4.1.3.</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Внутренний водный транспорт Кировской области</w:t>
            </w:r>
          </w:p>
        </w:tc>
      </w:tr>
    </w:tbl>
    <w:p w:rsidR="00831638" w:rsidRDefault="00CC7C9D">
      <w:pPr>
        <w:pStyle w:val="a3"/>
        <w:spacing w:line="360" w:lineRule="auto"/>
        <w:ind w:firstLine="709"/>
        <w:jc w:val="both"/>
      </w:pPr>
      <w:r>
        <w:t>Внутренний водный транспорт является важным элементом транспортной системы Кировской области и имеет большое значение                 для муниципальных образований Кировской области, расположенных        в юго-восточной части Кировской области.</w:t>
      </w:r>
    </w:p>
    <w:p w:rsidR="00831638" w:rsidRDefault="00CC7C9D">
      <w:pPr>
        <w:pStyle w:val="a3"/>
        <w:spacing w:line="360" w:lineRule="auto"/>
        <w:ind w:firstLine="709"/>
        <w:jc w:val="both"/>
      </w:pPr>
      <w:r>
        <w:t xml:space="preserve">Общая протяженность внутренних водных судоходных путей                 по территории Кировской области составляет 1 518 километров, длина путей за знаками судоходства – 685 километров. Основная водная артерия Кировской области – река Вятка. </w:t>
      </w:r>
    </w:p>
    <w:p w:rsidR="00831638" w:rsidRDefault="00CC7C9D">
      <w:pPr>
        <w:pStyle w:val="a3"/>
        <w:spacing w:line="360" w:lineRule="auto"/>
        <w:ind w:firstLine="709"/>
        <w:jc w:val="both"/>
        <w:rPr>
          <w:color w:val="auto"/>
        </w:rPr>
      </w:pPr>
      <w:r>
        <w:t xml:space="preserve">На территории г. Кирова находится грузовой порт, оборудованный </w:t>
      </w:r>
      <w:r>
        <w:lastRenderedPageBreak/>
        <w:t>портальными кранами «Альбатрос», с накопительной площадкой минерально-строительных грузов и причальной стенкой в составе трех грузовых причалов общей протяженностью 300 метров. Проектная мощность грузовых причалов – 1 640 тыс. тонн.</w:t>
      </w:r>
    </w:p>
    <w:p w:rsidR="00831638" w:rsidRDefault="00CC7C9D">
      <w:pPr>
        <w:pStyle w:val="a3"/>
        <w:spacing w:line="360" w:lineRule="auto"/>
        <w:ind w:firstLine="709"/>
        <w:jc w:val="both"/>
      </w:pPr>
      <w:r>
        <w:t xml:space="preserve">Пассажирские перевозки внутренним водным транспортом по реке Вятке осуществляются на участке реки Вятки, расположенном между центральной и заречной частями г. Котельнича, а также на иных участках реки Вятки с экскурсионно-прогулочными целями. Транзитное судоходство на реке Вятке в границах Кировской области не осуществляется. </w:t>
      </w:r>
    </w:p>
    <w:p w:rsidR="00831638" w:rsidRDefault="00CC7C9D">
      <w:pPr>
        <w:pStyle w:val="a3"/>
        <w:spacing w:line="360" w:lineRule="auto"/>
        <w:ind w:firstLine="709"/>
        <w:jc w:val="both"/>
      </w:pPr>
      <w:r>
        <w:t>Однако Федеральным агентством морского и речного транспорта проводится комплекс мероприятий в целях установления более высокой категории внутреннего водного пути по реке Вятке посредством проведения путевых работ (дноуглубление и дноочистка). Проводимые работы          по углублению и расчистке русла реки Вятки позволят обеспечить регулярное судоходство на участке реки Вятки от грузового порта г. Кирова вниз        по течению протяженностью 23 километра и осуществлять перевозки водным транспортом нерудных строительных материалов для нужд дорожного            и строительного комплексов региона.</w:t>
      </w:r>
    </w:p>
    <w:p w:rsidR="00831638" w:rsidRDefault="00CC7C9D">
      <w:pPr>
        <w:pStyle w:val="a3"/>
        <w:spacing w:line="360" w:lineRule="auto"/>
        <w:ind w:firstLine="709"/>
        <w:jc w:val="both"/>
      </w:pPr>
      <w:r>
        <w:t>В Кировской области планируется реализация проекта «Строительство берегоукрепления Белохолуницкого водохранилища в г. Белая Холуница Белохолуницкого района Кировской области». В рамках реализации данного проекта предусмотрено строительство берегоукрепления протяженностью 0,381 километра и устройство дренажной системы протяженностью              1,5 километра для защиты территории г. Белая Холуница от негативного воздействия водохранилища. Берегоукрепление защищает от обрушения берег водохранилища, на котором расположены жилые дома, средняя школа, дом культуры. Дренажная система предусмотрена для защиты от подтопления селитебной территории г. Белая Холуница.</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br w:type="page"/>
            </w:r>
            <w:r>
              <w:rPr>
                <w:rFonts w:ascii="Times New Roman" w:hAnsi="Times New Roman" w:cs="Times New Roman"/>
                <w:b/>
                <w:color w:val="000000"/>
                <w:sz w:val="28"/>
                <w:szCs w:val="28"/>
              </w:rPr>
              <w:t>4.4.1.4.</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Воздушный транспорт Кировской области</w:t>
            </w:r>
          </w:p>
        </w:tc>
      </w:tr>
    </w:tbl>
    <w:p w:rsidR="00831638" w:rsidRDefault="00CC7C9D">
      <w:pPr>
        <w:pStyle w:val="a3"/>
        <w:spacing w:line="360" w:lineRule="auto"/>
        <w:ind w:firstLine="709"/>
        <w:jc w:val="both"/>
      </w:pPr>
      <w:r>
        <w:t xml:space="preserve">На территории Кировской области функционирует аэропорт </w:t>
      </w:r>
      <w:r>
        <w:lastRenderedPageBreak/>
        <w:t>«Победилово», оператором которого является акционерное общество «Аэропорт Победилово».</w:t>
      </w:r>
    </w:p>
    <w:p w:rsidR="00831638" w:rsidRDefault="00CC7C9D">
      <w:pPr>
        <w:pStyle w:val="a3"/>
        <w:spacing w:line="360" w:lineRule="auto"/>
        <w:ind w:firstLine="709"/>
        <w:jc w:val="both"/>
      </w:pPr>
      <w:r>
        <w:t>Аэропорт «Победилово» включен в перечень аэропортов федерального значения, утвержденный распоряжением Правительства Российской Федерации от 20.04.2016 № 726-р.</w:t>
      </w:r>
    </w:p>
    <w:p w:rsidR="00831638" w:rsidRDefault="00CC7C9D">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Аэропорт «Победилово»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а также обновленными системами метеорологического обеспечения.</w:t>
      </w:r>
    </w:p>
    <w:p w:rsidR="00831638" w:rsidRDefault="00CC7C9D">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Аэропорт «Победилово»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831638" w:rsidRDefault="00CC7C9D">
      <w:pPr>
        <w:pStyle w:val="a3"/>
        <w:spacing w:line="360" w:lineRule="auto"/>
        <w:ind w:firstLine="709"/>
        <w:jc w:val="both"/>
      </w:pPr>
      <w:r>
        <w:t>Аэропорт «Победилово» имеет проектную пропускную способность 200 пассажиров в час, осуществляет регулярные рейсы в г. Москву,                  г. Санкт-Петербург, г. Нарьян-Мар, г. Сочи.</w:t>
      </w:r>
    </w:p>
    <w:p w:rsidR="00831638" w:rsidRDefault="00CC7C9D">
      <w:pPr>
        <w:pStyle w:val="a3"/>
        <w:spacing w:line="360" w:lineRule="auto"/>
        <w:ind w:firstLine="709"/>
        <w:jc w:val="both"/>
      </w:pPr>
      <w:r>
        <w:t>В 2022 году пассажиропоток аэропорта «Победилово» составил                  370 тыс. человек.</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4.4.2.</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Инженерная инфраструктура Кировской области</w:t>
            </w:r>
          </w:p>
        </w:tc>
      </w:tr>
    </w:tbl>
    <w:p w:rsidR="00831638" w:rsidRDefault="00CC7C9D">
      <w:pPr>
        <w:pStyle w:val="a3"/>
        <w:spacing w:line="360" w:lineRule="auto"/>
        <w:ind w:firstLine="709"/>
        <w:jc w:val="both"/>
      </w:pPr>
      <w:r>
        <w:t>Инженерная инфраструктура Кировской области представлена энергетической и газотранспортной системами.</w:t>
      </w:r>
    </w:p>
    <w:p w:rsidR="00831638" w:rsidRDefault="00CC7C9D">
      <w:pPr>
        <w:pStyle w:val="a3"/>
        <w:spacing w:line="360" w:lineRule="auto"/>
        <w:ind w:firstLine="709"/>
        <w:jc w:val="both"/>
      </w:pPr>
      <w:r>
        <w:t>Энергетическая система Кировской области охватывает всю                    ее территорию, работает в составе Объединенной энергетической системы Урала и Единой энергетической системы России и имеет связи                          с энергетическими 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831638" w:rsidRDefault="00CC7C9D">
      <w:pPr>
        <w:pStyle w:val="a3"/>
        <w:spacing w:line="360" w:lineRule="auto"/>
        <w:ind w:firstLine="709"/>
        <w:jc w:val="both"/>
      </w:pPr>
      <w:r>
        <w:t xml:space="preserve">На территории Кировской области эксплуатируются 45 тыс. километров </w:t>
      </w:r>
      <w:r>
        <w:lastRenderedPageBreak/>
        <w:t>линий электропередач с напряжением 0,4 – 500 кВ и 12 тыс. трансформаторных подстанций.</w:t>
      </w:r>
    </w:p>
    <w:p w:rsidR="00831638" w:rsidRDefault="00CC7C9D">
      <w:pPr>
        <w:pStyle w:val="a3"/>
        <w:spacing w:line="360" w:lineRule="auto"/>
        <w:ind w:firstLine="709"/>
        <w:jc w:val="both"/>
        <w:rPr>
          <w:color w:val="auto"/>
        </w:rPr>
      </w:pPr>
      <w:r>
        <w:rPr>
          <w:color w:val="auto"/>
        </w:rPr>
        <w:t>Установленная электрическая мощность в Кировской области – 939,3 МВт. Возможно увеличение электрической мощности на 960 МВт за счет перетоков из соседних электрически связанных регионов.</w:t>
      </w:r>
    </w:p>
    <w:p w:rsidR="00831638" w:rsidRDefault="00CC7C9D">
      <w:pPr>
        <w:pStyle w:val="a3"/>
        <w:spacing w:line="360" w:lineRule="auto"/>
        <w:ind w:firstLine="709"/>
        <w:jc w:val="both"/>
      </w:pPr>
      <w:r>
        <w:t>Средняя стоимость электрической энергии, поставляемой в 2022 году гарантирующими поставщиками потребителям, за исключением населения, составила 5,52 руб./кВт.ч (без НДС).</w:t>
      </w:r>
    </w:p>
    <w:p w:rsidR="00831638" w:rsidRDefault="00CC7C9D">
      <w:pPr>
        <w:pStyle w:val="a3"/>
        <w:spacing w:line="360" w:lineRule="auto"/>
        <w:ind w:firstLine="709"/>
        <w:jc w:val="both"/>
      </w:pPr>
      <w:r>
        <w:t>Газотранспортная система Кировской области включает в себя 894 километра газопроводов-отводов, 24 газораспределительные станции общей мощностью 1 383,44 тыс. куб. м/ч, 5 970,09 километра (оценочно) межпоселковых и внутрипоселковых распределительных газопроводов       и 1 614 газорегуляторных пунктов и установок.</w:t>
      </w:r>
    </w:p>
    <w:p w:rsidR="00831638" w:rsidRDefault="00CC7C9D">
      <w:pPr>
        <w:pStyle w:val="a3"/>
        <w:spacing w:line="360" w:lineRule="auto"/>
        <w:ind w:firstLine="709"/>
        <w:jc w:val="both"/>
      </w:pPr>
      <w:r>
        <w:t>Природный газ поступает в 14 из 39 муниципальных районов и муниципальных округов Кировской области, а также в 4 из 6 городских округов Кировской области. К 2027 году планируется газифицировать                 еще 11 муниципальных районов и 1 городской округ Кировской области.    По состоянию на 01.01.2022 уровень газификации Кировской области составил 52,3%.</w:t>
      </w:r>
    </w:p>
    <w:p w:rsidR="00831638" w:rsidRDefault="00CC7C9D">
      <w:pPr>
        <w:pStyle w:val="a3"/>
        <w:spacing w:line="360" w:lineRule="auto"/>
        <w:ind w:firstLine="709"/>
        <w:jc w:val="both"/>
      </w:pPr>
      <w:r>
        <w:t xml:space="preserve">Средняя стоимость природного газа для промышленных предприятий Кировской области за 2022 год составила 7,03 руб./куб. м. </w:t>
      </w:r>
    </w:p>
    <w:p w:rsidR="00831638" w:rsidRDefault="00CC7C9D">
      <w:pPr>
        <w:pStyle w:val="a3"/>
        <w:spacing w:line="360" w:lineRule="auto"/>
        <w:ind w:firstLine="709"/>
        <w:jc w:val="both"/>
      </w:pPr>
      <w:r>
        <w:t>Также на территории Кировской области расположены                         четыре автомобильные газонаполнительные компрессорные станции и осуществляется строительство новых газораспределительных станций.</w:t>
      </w:r>
    </w:p>
    <w:p w:rsidR="00831638" w:rsidRDefault="00CC7C9D">
      <w:pPr>
        <w:pStyle w:val="a3"/>
        <w:spacing w:line="360" w:lineRule="auto"/>
        <w:ind w:firstLine="709"/>
        <w:jc w:val="both"/>
      </w:pPr>
      <w:r>
        <w:t>Производство тепловой и электрической энергии осуществляется      на четырех тепловых электрических станциях: Кировская ТЭЦ-1, Кировская ТЭЦ-3, Кировская ТЭЦ-4 и Кировская ТЭЦ-5.</w:t>
      </w:r>
    </w:p>
    <w:p w:rsidR="00831638" w:rsidRDefault="00CC7C9D">
      <w:pPr>
        <w:pStyle w:val="a3"/>
        <w:spacing w:line="360" w:lineRule="auto"/>
        <w:ind w:firstLine="709"/>
        <w:jc w:val="both"/>
        <w:rPr>
          <w:bCs/>
        </w:rPr>
      </w:pPr>
      <w:r>
        <w:t>Суммарная мощность тепловой энергии на тепловых станциях Кировской области составляет 2 928,2 Гкал/ч, с</w:t>
      </w:r>
      <w:r>
        <w:rPr>
          <w:rFonts w:eastAsia="Times New Roman"/>
          <w:bCs/>
        </w:rPr>
        <w:t>редняя плановая стоимость тепловой энергии от тепловых станций Кировской области на 2023 год – 1 987,3 руб./</w:t>
      </w:r>
      <w:r>
        <w:t>Гкал (</w:t>
      </w:r>
      <w:r>
        <w:rPr>
          <w:rFonts w:eastAsia="Times New Roman"/>
          <w:bCs/>
        </w:rPr>
        <w:t>без НДС)</w:t>
      </w:r>
      <w:r>
        <w:rPr>
          <w:bCs/>
        </w:rPr>
        <w:t>.</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2025 году на территории Слободского муниципального района Кировской области планируется построить крупный комплексный объект по обращению с твердыми коммунальными отходами (КПО «Центральный») мощностью 200 тыс. тонн твердых коммунальных отходов в год. Создание данного объекта позволит обрабатывать до 70% твердых коммунальных отходов, образующихся на территории Кировской области. Доля утилизации твердых коммунальных отходов на указанном объекте составит 55% от общей массы поступающих на объект отходов. Дополнительно к 2025 году                      в удаленных от областного центра муниципальных образованиях Кировской области планируется построить две мусоросортировочные станции                      (в Шабалинском и Подосиновском районах Кировской области) и два комплексных объекта по обращению с твердыми коммунальными отходами,  в состав которых войдут объект размещения отходов и мусоросортировочная станция (в Вятскополянском и Яранском районах Кировской области).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4.4.3.</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Социальная инфраструктура Кировской области</w:t>
            </w:r>
          </w:p>
        </w:tc>
      </w:tr>
    </w:tbl>
    <w:p w:rsidR="00831638" w:rsidRDefault="00CC7C9D">
      <w:pPr>
        <w:pStyle w:val="a3"/>
        <w:spacing w:line="360" w:lineRule="auto"/>
        <w:ind w:firstLine="709"/>
        <w:jc w:val="both"/>
      </w:pPr>
      <w:r>
        <w:t>Кировская область обладает развитой социальной инфраструктурой, позволяющей обеспечивать потребности населения в услугах учреждений образования, здравоохранения, культуры, социального обслуживания, спорта.</w:t>
      </w:r>
    </w:p>
    <w:p w:rsidR="00831638" w:rsidRDefault="00CC7C9D">
      <w:pPr>
        <w:pStyle w:val="a3"/>
        <w:spacing w:line="360" w:lineRule="auto"/>
        <w:ind w:firstLine="709"/>
        <w:jc w:val="both"/>
      </w:pPr>
      <w:r>
        <w:t>На территории Кировской области функционирует свыше                       1,5 тыс. образовательных учреждений всех типов и видов, где обучаются               и воспитываются более 400 тыс. человек.</w:t>
      </w:r>
    </w:p>
    <w:p w:rsidR="00831638" w:rsidRDefault="00CC7C9D">
      <w:pPr>
        <w:pStyle w:val="a3"/>
        <w:spacing w:line="360" w:lineRule="auto"/>
        <w:ind w:firstLine="709"/>
        <w:jc w:val="both"/>
      </w:pPr>
      <w:r>
        <w:t>Медицинское обслуживание населения Кировской области осуществляют 92 медицинские организации, имеющие право на оказание стационарной помощи, 573 медицинские организации, оказывающие врачебную амбулаторно-поликлиническую помощь. В Кировской области развивается служба врача общей практики (семейного врача), открыто                37 отделений врача общей практики (семейного врача).</w:t>
      </w:r>
    </w:p>
    <w:p w:rsidR="00831638" w:rsidRDefault="00CC7C9D">
      <w:pPr>
        <w:pStyle w:val="a3"/>
        <w:spacing w:line="360" w:lineRule="auto"/>
        <w:ind w:firstLine="709"/>
        <w:jc w:val="both"/>
      </w:pPr>
      <w:r>
        <w:t xml:space="preserve">В сфере социальной защиты населения на территории Кировской области действует 50 учреждений, включая 15 учреждений социальной защиты населения (в том числе 11 межрайонных учреждений),               </w:t>
      </w:r>
      <w:r>
        <w:lastRenderedPageBreak/>
        <w:t>16 комплексных центров социального обслуживания населения (в том числе 12 межрайонных центров), 3 дома-интерната для престарелых и инвалидов,  10 интернатов для лиц с психическими расстройствами (в том числе                 1 интернат для детей), 1 комплексный центр по оказанию помощи лицам без определенного места жительства и занятий, 1 центр помощи семье и детям,           4 реабилитационных центра.</w:t>
      </w:r>
    </w:p>
    <w:p w:rsidR="00831638" w:rsidRDefault="00CC7C9D">
      <w:pPr>
        <w:pStyle w:val="a3"/>
        <w:spacing w:line="360" w:lineRule="auto"/>
        <w:ind w:firstLine="709"/>
        <w:jc w:val="both"/>
      </w:pPr>
      <w:r>
        <w:t>В регионе сформирована достаточно эффективная система социальной защиты населения. Основными получателями мер социальной поддержки являются наиболее уязвимые категории населения: пожилые люди, инвалиды, семьи с детьми. Меры социальной поддержки оказываются около                      600 тыс. человек, что составляет более 50% населения Кировской области.           В каждом муниципальном образовании Кировской области создана система социального обслуживания с первичными звеньями.</w:t>
      </w:r>
    </w:p>
    <w:p w:rsidR="00831638" w:rsidRDefault="00CC7C9D">
      <w:pPr>
        <w:pStyle w:val="a3"/>
        <w:spacing w:line="360" w:lineRule="auto"/>
        <w:ind w:firstLine="709"/>
        <w:jc w:val="both"/>
      </w:pPr>
      <w:r>
        <w:rPr>
          <w:rFonts w:eastAsia="Times New Roman"/>
        </w:rPr>
        <w:t>В Кировской области находятся уникальные памятники истории                 и культуры, музеи и библиотеки, созданы условия для устойчивого развития отрасли культуры: фонды 638 массовых библиотек насчитывают                 более 12,5 млн. экземпляров единиц хранения, количество пользователей библиотек приближается к 685 тыс. человек, имеется уникальная универсальная областная научная библиотека со 170-летней историей,              в 38 музеях сосредоточено свыше 440 тыс. экспонатов основного музейного фонда и 250 тыс. единиц научно-вспомогательного фонда, 3 театра ежегодно показывают около 1 000 спектаклей, 2 концертных учреждения ежегодно организуют порядка 800 концертов</w:t>
      </w:r>
      <w:r>
        <w:t>.</w:t>
      </w:r>
    </w:p>
    <w:p w:rsidR="00831638" w:rsidRDefault="00CC7C9D">
      <w:pPr>
        <w:pStyle w:val="a3"/>
        <w:spacing w:line="360" w:lineRule="auto"/>
        <w:ind w:firstLine="709"/>
        <w:jc w:val="both"/>
      </w:pPr>
      <w:r>
        <w:t xml:space="preserve">На территории Кировской области расположено 1 233 объекта культурного наследия (памятника истории и культуры) народов Российской Федерации, в том числе 563 объекта культурного наследия федерального значения (из них 153 памятника градостроительства и архитектуры, истории и монументального искусства, 410 объектов археологического наследия),     340 объектов культурного наследия регионального значения, 2 объекта культурного наследия местного (муниципального) значения, 328 выявленных объектов культурного наследия (из них 125 памятников            </w:t>
      </w:r>
      <w:r>
        <w:lastRenderedPageBreak/>
        <w:t>градостроительства и архитектуры, истории и монументального искусства, 203 объекта археологического наследия).</w:t>
      </w:r>
    </w:p>
    <w:p w:rsidR="00831638" w:rsidRDefault="00CC7C9D">
      <w:pPr>
        <w:pStyle w:val="a3"/>
        <w:spacing w:line="360" w:lineRule="auto"/>
        <w:ind w:firstLine="709"/>
        <w:jc w:val="both"/>
      </w:pPr>
      <w:r>
        <w:t>В регионе создана инфраструктура для занятий массовым спортом, спортом высших достижений, в том числе для подготовки спортивного резерва, функционируют школы для занятий лыжным спортом, биатлоном, плаванием, боксом, фигурным катанием, хоккеем, бальными танцами.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4.4.4.</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Инвестиционные площадки Кировской области</w:t>
            </w:r>
          </w:p>
        </w:tc>
      </w:tr>
    </w:tbl>
    <w:p w:rsidR="00831638" w:rsidRDefault="00CC7C9D">
      <w:pPr>
        <w:pStyle w:val="a3"/>
        <w:spacing w:line="360" w:lineRule="auto"/>
        <w:ind w:firstLine="709"/>
        <w:jc w:val="both"/>
      </w:pPr>
      <w:r>
        <w:t>В целях роста инвестиционной активности, а также локализации бизнеса на территории Кировской области сформированы инвестиционные площадки  для реализации инвестиционных проектов потенциальными инвесторами.</w:t>
      </w:r>
    </w:p>
    <w:p w:rsidR="00831638" w:rsidRDefault="00CC7C9D">
      <w:pPr>
        <w:pStyle w:val="a3"/>
        <w:spacing w:line="360" w:lineRule="auto"/>
        <w:ind w:firstLine="709"/>
        <w:jc w:val="both"/>
        <w:rPr>
          <w:color w:val="auto"/>
        </w:rPr>
      </w:pPr>
      <w:r>
        <w:rPr>
          <w:color w:val="auto"/>
        </w:rPr>
        <w:t>Для вовлечения в хозяйственный оборот свободных площадок,                 расположенных в муниципальных образованиях Кировской области, в том числе обеспеченных ресурсами, необходимыми для ведения потенциальными инвесторами инвестиционной деятельности, Агентством инвестиционного развития Кировской области сформирован реестр свободных инвестиционных площадок (далее – реестр площадок). По состоянию на 01.02.2023 реестр площадок включал порядка 200 инвестиционных площадок.</w:t>
      </w:r>
    </w:p>
    <w:p w:rsidR="00831638" w:rsidRDefault="00CC7C9D">
      <w:pPr>
        <w:pStyle w:val="a3"/>
        <w:spacing w:line="360" w:lineRule="auto"/>
        <w:ind w:firstLine="709"/>
        <w:jc w:val="both"/>
      </w:pPr>
      <w:r>
        <w:t xml:space="preserve">Реестр площадок размещен на официальной странице Агентства инвестиционного развития Кировской области в социальной сети «ВКонтакте» (https://vk.com/airko43) и в разделе «Инвестиции» официального сайта министерства экономического развития Кировской области </w:t>
      </w:r>
      <w:r>
        <w:rPr>
          <w:color w:val="auto"/>
        </w:rPr>
        <w:t>(https://</w:t>
      </w:r>
      <w:r>
        <w:rPr>
          <w:color w:val="auto"/>
          <w:lang w:val="en-US"/>
        </w:rPr>
        <w:t>invest</w:t>
      </w:r>
      <w:r>
        <w:rPr>
          <w:color w:val="auto"/>
        </w:rPr>
        <w:t>.</w:t>
      </w:r>
      <w:r>
        <w:rPr>
          <w:color w:val="auto"/>
          <w:lang w:val="en-US"/>
        </w:rPr>
        <w:t>kirovreg</w:t>
      </w:r>
      <w:r>
        <w:rPr>
          <w:color w:val="auto"/>
        </w:rPr>
        <w:t>.</w:t>
      </w:r>
      <w:r>
        <w:rPr>
          <w:color w:val="auto"/>
          <w:lang w:val="en-US"/>
        </w:rPr>
        <w:t>ru</w:t>
      </w:r>
      <w:r>
        <w:rPr>
          <w:color w:val="auto"/>
        </w:rPr>
        <w:t>)</w:t>
      </w:r>
      <w:r>
        <w:t>.</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4.5.</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Институты развития и деловые объединения Кировской области</w:t>
            </w:r>
          </w:p>
        </w:tc>
      </w:tr>
    </w:tbl>
    <w:p w:rsidR="00831638" w:rsidRDefault="00CC7C9D">
      <w:pPr>
        <w:pStyle w:val="ConsPlusNormal"/>
        <w:spacing w:line="360" w:lineRule="auto"/>
        <w:ind w:firstLine="709"/>
        <w:jc w:val="both"/>
        <w:rPr>
          <w:color w:val="010101"/>
          <w:szCs w:val="28"/>
        </w:rPr>
      </w:pPr>
      <w:r>
        <w:rPr>
          <w:color w:val="010101"/>
          <w:szCs w:val="28"/>
        </w:rPr>
        <w:t>В Кировской области функционируют институты развития, которые оказывают поддержку субъектам инвестиционной и предпринимательской деятельности.</w:t>
      </w:r>
    </w:p>
    <w:p w:rsidR="00831638" w:rsidRDefault="00CC7C9D">
      <w:pPr>
        <w:pStyle w:val="ConsPlusNormal"/>
        <w:spacing w:line="360" w:lineRule="auto"/>
        <w:ind w:firstLine="709"/>
        <w:jc w:val="both"/>
        <w:rPr>
          <w:szCs w:val="28"/>
        </w:rPr>
      </w:pPr>
      <w:r>
        <w:rPr>
          <w:szCs w:val="28"/>
        </w:rPr>
        <w:t xml:space="preserve">Специализированной организацией по привлечению инвестиций                и работе с частными инвесторами на территории Кировской области </w:t>
      </w:r>
      <w:r>
        <w:rPr>
          <w:szCs w:val="28"/>
        </w:rPr>
        <w:lastRenderedPageBreak/>
        <w:t>определено Агентство инвестиционного развития Кировской области,  направлениями деятельности которого являются улучшение инвестиционного климата в Кировской области, сопровождение инвестиционных проектов,           в том числе по принципу «одного окна».</w:t>
      </w:r>
    </w:p>
    <w:p w:rsidR="00831638" w:rsidRDefault="00CC7C9D">
      <w:pPr>
        <w:tabs>
          <w:tab w:val="left" w:pos="36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«Корпорация развития Кировской области» выполняет функции управляющей компании индустриальных (промышленных) парков на территории Кировской области.</w:t>
      </w:r>
    </w:p>
    <w:p w:rsidR="00831638" w:rsidRDefault="00CC7C9D">
      <w:pPr>
        <w:pStyle w:val="ConsPlusNormal"/>
        <w:spacing w:line="360" w:lineRule="auto"/>
        <w:ind w:firstLine="709"/>
        <w:jc w:val="both"/>
        <w:rPr>
          <w:szCs w:val="28"/>
        </w:rPr>
      </w:pPr>
      <w:r>
        <w:rPr>
          <w:szCs w:val="28"/>
        </w:rPr>
        <w:t>Государственная поддержка субъектов малого и среднего предпринимательства и самозанятых граждан осуществляется через систему организаций инфраструктуры поддержки субъектов малого и среднего предпринимательства в Кировской области, единым органом управления которых является Центр «Мой бизнес». На базе Центра «Мой бизнес» функционируют региональная микрофинансовая организация, гарантийная организация, центр поддержки предпринимательства, центр кластерного развития, центр поддержки экспорта.</w:t>
      </w:r>
    </w:p>
    <w:p w:rsidR="00831638" w:rsidRDefault="00CC7C9D">
      <w:pPr>
        <w:pStyle w:val="ConsPlusNormal"/>
        <w:spacing w:line="360" w:lineRule="auto"/>
        <w:ind w:firstLine="709"/>
        <w:jc w:val="both"/>
        <w:rPr>
          <w:szCs w:val="28"/>
        </w:rPr>
      </w:pPr>
      <w:r>
        <w:rPr>
          <w:szCs w:val="28"/>
        </w:rPr>
        <w:t>Автономная некоммерческая организация «Центр поддержки экспорта» оказывает информационно-аналитическую, консультационную, организационную, финансовую и иную поддержку внешнеэкономической деятельности субъектов малого и среднего предпринимательства.</w:t>
      </w:r>
    </w:p>
    <w:p w:rsidR="00831638" w:rsidRDefault="00CC7C9D">
      <w:pPr>
        <w:pStyle w:val="ConsPlusNormal"/>
        <w:spacing w:line="360" w:lineRule="auto"/>
        <w:ind w:firstLine="709"/>
        <w:jc w:val="both"/>
        <w:rPr>
          <w:szCs w:val="28"/>
        </w:rPr>
      </w:pPr>
      <w:r>
        <w:rPr>
          <w:szCs w:val="28"/>
        </w:rPr>
        <w:t>Также в Кировской области функционируют следующие деловые                            и профессиональные объединения:</w:t>
      </w:r>
    </w:p>
    <w:p w:rsidR="00831638" w:rsidRDefault="00CC7C9D">
      <w:pPr>
        <w:pStyle w:val="ConsPlusNormal"/>
        <w:spacing w:line="360" w:lineRule="auto"/>
        <w:ind w:firstLine="709"/>
        <w:jc w:val="both"/>
        <w:rPr>
          <w:szCs w:val="28"/>
        </w:rPr>
      </w:pPr>
      <w:r>
        <w:rPr>
          <w:szCs w:val="28"/>
        </w:rPr>
        <w:t>Союз «Вятская торгово-промышленная палата» (Кировской области) (представляет интересы бизнеса в органах государственной власти и органах местного самоуправления муниципальных образований Кировской области, участвует в продвижении товаров и услуг предприятий Кировской области  на внутреннем и внешнем рынках, содействует разрешению гражданско-правовых споров путем развития форм третейского разбирательства);</w:t>
      </w:r>
    </w:p>
    <w:p w:rsidR="00831638" w:rsidRDefault="00CC7C9D">
      <w:pPr>
        <w:pStyle w:val="ConsPlusNormal"/>
        <w:spacing w:line="360" w:lineRule="auto"/>
        <w:ind w:firstLine="709"/>
        <w:jc w:val="both"/>
        <w:rPr>
          <w:szCs w:val="28"/>
        </w:rPr>
      </w:pPr>
      <w:r>
        <w:rPr>
          <w:szCs w:val="28"/>
        </w:rPr>
        <w:t xml:space="preserve">Кировское региональное отделение Общероссийской общественной организации «Деловая Россия» (содействует формированию и реализации экономической политики, нацеленной на создание благоприятных условий </w:t>
      </w:r>
      <w:r>
        <w:rPr>
          <w:szCs w:val="28"/>
        </w:rPr>
        <w:lastRenderedPageBreak/>
        <w:t>для развития предпринимательства);</w:t>
      </w:r>
    </w:p>
    <w:p w:rsidR="00831638" w:rsidRDefault="00CC7C9D">
      <w:pPr>
        <w:pStyle w:val="ConsPlusNormal"/>
        <w:spacing w:line="360" w:lineRule="auto"/>
        <w:ind w:firstLine="709"/>
        <w:jc w:val="both"/>
        <w:rPr>
          <w:szCs w:val="28"/>
        </w:rPr>
      </w:pPr>
      <w:r>
        <w:rPr>
          <w:szCs w:val="28"/>
        </w:rPr>
        <w:t>Кировское региональное отделение Общероссийской общественной организации малого и среднего предпринимательства «ОПОРА РОССИИ» (оказывает помощь субъектам предпринимательской деятельности                  в обеспечении их правовой защиты, привлечении финансирования, получении государственной поддержки, установлении деловых контактов внутри предпринимательского сообщества);</w:t>
      </w:r>
    </w:p>
    <w:p w:rsidR="00831638" w:rsidRDefault="00CC7C9D">
      <w:pPr>
        <w:pStyle w:val="ConsPlusNormal"/>
        <w:spacing w:line="360" w:lineRule="auto"/>
        <w:ind w:firstLine="709"/>
        <w:jc w:val="both"/>
        <w:rPr>
          <w:szCs w:val="28"/>
        </w:rPr>
      </w:pPr>
      <w:r>
        <w:rPr>
          <w:szCs w:val="28"/>
        </w:rPr>
        <w:t>Кировский союз промышленников и предпринимателей (Региональное объединение работодателей) (защищает интересы предпринимателей, принимает участие в работе коллегиальных координационных                     или совещательных органов, созданных в Кировской области для рассмотрения вопросов, связанных с деятельностью предпринимателей);</w:t>
      </w:r>
    </w:p>
    <w:p w:rsidR="00831638" w:rsidRDefault="00CC7C9D">
      <w:pPr>
        <w:pStyle w:val="ConsPlusNormal"/>
        <w:spacing w:line="360" w:lineRule="auto"/>
        <w:ind w:firstLine="709"/>
        <w:jc w:val="both"/>
        <w:rPr>
          <w:szCs w:val="28"/>
        </w:rPr>
      </w:pPr>
      <w:r>
        <w:rPr>
          <w:szCs w:val="28"/>
        </w:rPr>
        <w:t>ассоциация «Совет муниципальных образований Кировской области» (оказывает содействие развитию местного самоуправления в регионе, в том числе по вопросам улучшения инвестиционного климата и инвестиционной деятельности в муниципальных образованиях Кировской области).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rPr>
          <w:trHeight w:val="1134"/>
        </w:trPr>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4.6.</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Территории Кировской области с преференциальным режимом </w:t>
            </w:r>
          </w:p>
        </w:tc>
      </w:tr>
      <w:tr w:rsidR="00831638">
        <w:tc>
          <w:tcPr>
            <w:tcW w:w="948" w:type="dxa"/>
          </w:tcPr>
          <w:p w:rsidR="00831638" w:rsidRDefault="00CC7C9D">
            <w:pPr>
              <w:tabs>
                <w:tab w:val="left" w:pos="993"/>
              </w:tabs>
              <w:autoSpaceDE w:val="0"/>
              <w:autoSpaceDN w:val="0"/>
              <w:adjustRightInd w:val="0"/>
              <w:spacing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4.6.1</w:t>
            </w:r>
          </w:p>
        </w:tc>
        <w:tc>
          <w:tcPr>
            <w:tcW w:w="7806" w:type="dxa"/>
          </w:tcPr>
          <w:p w:rsidR="00831638" w:rsidRDefault="00CC7C9D">
            <w:pPr>
              <w:autoSpaceDE w:val="0"/>
              <w:autoSpaceDN w:val="0"/>
              <w:adjustRightInd w:val="0"/>
              <w:spacing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Территории опережающего социально-экономического развития Кировской области</w:t>
            </w:r>
          </w:p>
        </w:tc>
      </w:tr>
    </w:tbl>
    <w:p w:rsidR="00831638" w:rsidRDefault="00CC7C9D">
      <w:pPr>
        <w:pStyle w:val="af2"/>
        <w:spacing w:before="0" w:beforeAutospacing="0" w:after="0" w:afterAutospacing="0" w:line="360" w:lineRule="auto"/>
        <w:ind w:firstLine="709"/>
        <w:jc w:val="both"/>
        <w:rPr>
          <w:bCs/>
          <w:sz w:val="28"/>
          <w:szCs w:val="28"/>
        </w:rPr>
      </w:pPr>
      <w:r>
        <w:rPr>
          <w:bCs/>
          <w:sz w:val="28"/>
          <w:szCs w:val="28"/>
        </w:rPr>
        <w:t xml:space="preserve">В Кировской области создано две территории </w:t>
      </w:r>
      <w:r>
        <w:rPr>
          <w:sz w:val="28"/>
          <w:szCs w:val="28"/>
        </w:rPr>
        <w:t>опережающего</w:t>
      </w:r>
      <w:r>
        <w:rPr>
          <w:bCs/>
          <w:sz w:val="28"/>
          <w:szCs w:val="28"/>
        </w:rPr>
        <w:t xml:space="preserve"> социально-экономического </w:t>
      </w:r>
      <w:r>
        <w:rPr>
          <w:sz w:val="28"/>
          <w:szCs w:val="28"/>
        </w:rPr>
        <w:t>развития (далее – ТОСЭР):</w:t>
      </w:r>
      <w:r>
        <w:rPr>
          <w:bCs/>
          <w:sz w:val="28"/>
          <w:szCs w:val="28"/>
        </w:rPr>
        <w:t xml:space="preserve"> </w:t>
      </w:r>
    </w:p>
    <w:p w:rsidR="00831638" w:rsidRDefault="00CC7C9D">
      <w:pPr>
        <w:pStyle w:val="af2"/>
        <w:spacing w:before="0" w:beforeAutospacing="0" w:after="0" w:afterAutospacing="0" w:line="360" w:lineRule="auto"/>
        <w:ind w:firstLine="709"/>
        <w:jc w:val="both"/>
        <w:rPr>
          <w:sz w:val="28"/>
          <w:szCs w:val="28"/>
        </w:rPr>
      </w:pPr>
      <w:r>
        <w:rPr>
          <w:sz w:val="28"/>
          <w:szCs w:val="28"/>
        </w:rPr>
        <w:t>ТОСЭР</w:t>
      </w:r>
      <w:r>
        <w:rPr>
          <w:bCs/>
          <w:sz w:val="28"/>
          <w:szCs w:val="28"/>
        </w:rPr>
        <w:t xml:space="preserve"> «Вятские Поляны»</w:t>
      </w:r>
      <w:r>
        <w:rPr>
          <w:sz w:val="28"/>
          <w:szCs w:val="28"/>
        </w:rPr>
        <w:t xml:space="preserve"> (в границах муниципального образования «Город Вятские Поляны»);</w:t>
      </w:r>
    </w:p>
    <w:p w:rsidR="00831638" w:rsidRDefault="00CC7C9D">
      <w:pPr>
        <w:pStyle w:val="af2"/>
        <w:spacing w:before="0" w:beforeAutospacing="0" w:after="0" w:afterAutospacing="0" w:line="360" w:lineRule="auto"/>
        <w:ind w:firstLine="709"/>
        <w:jc w:val="both"/>
        <w:rPr>
          <w:sz w:val="28"/>
          <w:szCs w:val="28"/>
        </w:rPr>
      </w:pPr>
      <w:r>
        <w:rPr>
          <w:sz w:val="28"/>
          <w:szCs w:val="28"/>
        </w:rPr>
        <w:t>ТОСЭР</w:t>
      </w:r>
      <w:r>
        <w:rPr>
          <w:bCs/>
          <w:sz w:val="28"/>
          <w:szCs w:val="28"/>
        </w:rPr>
        <w:t xml:space="preserve"> «Белая Холуница» </w:t>
      </w:r>
      <w:r>
        <w:rPr>
          <w:sz w:val="28"/>
          <w:szCs w:val="28"/>
        </w:rPr>
        <w:t>(в границах Белохолуницкого городского поселения).</w:t>
      </w:r>
    </w:p>
    <w:p w:rsidR="00831638" w:rsidRDefault="00CC7C9D">
      <w:pPr>
        <w:pStyle w:val="af2"/>
        <w:spacing w:before="0" w:beforeAutospacing="0" w:after="0" w:afterAutospacing="0" w:line="360" w:lineRule="auto"/>
        <w:ind w:firstLine="709"/>
        <w:jc w:val="both"/>
        <w:rPr>
          <w:sz w:val="28"/>
          <w:szCs w:val="28"/>
        </w:rPr>
      </w:pPr>
      <w:r>
        <w:rPr>
          <w:sz w:val="28"/>
          <w:szCs w:val="28"/>
        </w:rPr>
        <w:t>Преференции, предоставляемые резидентам ТОСЭР, представлены в таблице 2.</w:t>
      </w:r>
    </w:p>
    <w:p w:rsidR="00831638" w:rsidRDefault="00831638">
      <w:pPr>
        <w:pStyle w:val="af2"/>
        <w:spacing w:before="0" w:beforeAutospacing="0" w:after="0" w:afterAutospacing="0" w:line="360" w:lineRule="auto"/>
        <w:ind w:firstLine="709"/>
        <w:jc w:val="both"/>
        <w:rPr>
          <w:sz w:val="28"/>
          <w:szCs w:val="28"/>
        </w:rPr>
      </w:pPr>
    </w:p>
    <w:p w:rsidR="00831638" w:rsidRDefault="00831638">
      <w:pPr>
        <w:pStyle w:val="af2"/>
        <w:spacing w:before="0" w:beforeAutospacing="0" w:after="0" w:afterAutospacing="0" w:line="360" w:lineRule="auto"/>
        <w:ind w:firstLine="709"/>
        <w:jc w:val="both"/>
        <w:rPr>
          <w:sz w:val="28"/>
          <w:szCs w:val="28"/>
        </w:rPr>
      </w:pPr>
    </w:p>
    <w:p w:rsidR="00831638" w:rsidRDefault="00CC7C9D">
      <w:pPr>
        <w:pStyle w:val="a3"/>
        <w:spacing w:line="360" w:lineRule="auto"/>
        <w:ind w:firstLine="709"/>
        <w:jc w:val="right"/>
      </w:pPr>
      <w:r>
        <w:lastRenderedPageBreak/>
        <w:t>Таблица 2</w:t>
      </w:r>
    </w:p>
    <w:tbl>
      <w:tblPr>
        <w:tblStyle w:val="12"/>
        <w:tblW w:w="9441" w:type="dxa"/>
        <w:jc w:val="center"/>
        <w:tblInd w:w="86" w:type="dxa"/>
        <w:tblLook w:val="04A0" w:firstRow="1" w:lastRow="0" w:firstColumn="1" w:lastColumn="0" w:noHBand="0" w:noVBand="1"/>
      </w:tblPr>
      <w:tblGrid>
        <w:gridCol w:w="3587"/>
        <w:gridCol w:w="2089"/>
        <w:gridCol w:w="3765"/>
      </w:tblGrid>
      <w:tr w:rsidR="00831638">
        <w:trPr>
          <w:trHeight w:val="520"/>
          <w:tblHeader/>
          <w:jc w:val="center"/>
        </w:trPr>
        <w:tc>
          <w:tcPr>
            <w:tcW w:w="3587" w:type="dxa"/>
          </w:tcPr>
          <w:p w:rsidR="00831638" w:rsidRDefault="00CC7C9D">
            <w:pPr>
              <w:spacing w:after="120"/>
              <w:jc w:val="center"/>
              <w:rPr>
                <w:sz w:val="28"/>
                <w:szCs w:val="28"/>
              </w:rPr>
            </w:pPr>
            <w:r>
              <w:rPr>
                <w:sz w:val="28"/>
                <w:szCs w:val="28"/>
              </w:rPr>
              <w:t>Наименование преференции</w:t>
            </w:r>
          </w:p>
        </w:tc>
        <w:tc>
          <w:tcPr>
            <w:tcW w:w="2089" w:type="dxa"/>
          </w:tcPr>
          <w:p w:rsidR="00831638" w:rsidRDefault="00CC7C9D">
            <w:pPr>
              <w:spacing w:after="120"/>
              <w:jc w:val="center"/>
              <w:rPr>
                <w:sz w:val="28"/>
                <w:szCs w:val="28"/>
              </w:rPr>
            </w:pPr>
            <w:r>
              <w:rPr>
                <w:sz w:val="28"/>
                <w:szCs w:val="28"/>
              </w:rPr>
              <w:t>Базовая ставка</w:t>
            </w:r>
          </w:p>
        </w:tc>
        <w:tc>
          <w:tcPr>
            <w:tcW w:w="3765" w:type="dxa"/>
          </w:tcPr>
          <w:p w:rsidR="00831638" w:rsidRDefault="00CC7C9D">
            <w:pPr>
              <w:spacing w:after="120"/>
              <w:jc w:val="center"/>
              <w:rPr>
                <w:sz w:val="28"/>
                <w:szCs w:val="28"/>
              </w:rPr>
            </w:pPr>
            <w:r>
              <w:rPr>
                <w:sz w:val="28"/>
                <w:szCs w:val="28"/>
              </w:rPr>
              <w:t>Ставка для резидентов ТОСЭР</w:t>
            </w:r>
          </w:p>
        </w:tc>
      </w:tr>
      <w:tr w:rsidR="00831638">
        <w:trPr>
          <w:trHeight w:val="789"/>
          <w:jc w:val="center"/>
        </w:trPr>
        <w:tc>
          <w:tcPr>
            <w:tcW w:w="3587" w:type="dxa"/>
          </w:tcPr>
          <w:p w:rsidR="00831638" w:rsidRDefault="00CC7C9D">
            <w:pPr>
              <w:rPr>
                <w:sz w:val="28"/>
                <w:szCs w:val="28"/>
              </w:rPr>
            </w:pPr>
            <w:r>
              <w:rPr>
                <w:sz w:val="28"/>
                <w:szCs w:val="28"/>
              </w:rPr>
              <w:t>Пониженная ставка федеральной части налога на прибыль</w:t>
            </w:r>
          </w:p>
        </w:tc>
        <w:tc>
          <w:tcPr>
            <w:tcW w:w="2089" w:type="dxa"/>
          </w:tcPr>
          <w:p w:rsidR="00831638" w:rsidRDefault="00CC7C9D">
            <w:pPr>
              <w:jc w:val="center"/>
              <w:rPr>
                <w:sz w:val="28"/>
                <w:szCs w:val="28"/>
              </w:rPr>
            </w:pPr>
            <w:r>
              <w:rPr>
                <w:sz w:val="28"/>
                <w:szCs w:val="28"/>
              </w:rPr>
              <w:t>3%</w:t>
            </w:r>
          </w:p>
        </w:tc>
        <w:tc>
          <w:tcPr>
            <w:tcW w:w="3765" w:type="dxa"/>
          </w:tcPr>
          <w:p w:rsidR="00831638" w:rsidRDefault="00CC7C9D">
            <w:pPr>
              <w:jc w:val="center"/>
              <w:rPr>
                <w:sz w:val="28"/>
                <w:szCs w:val="28"/>
              </w:rPr>
            </w:pPr>
            <w:r>
              <w:rPr>
                <w:sz w:val="28"/>
                <w:szCs w:val="28"/>
              </w:rPr>
              <w:t>0% – первые пять налоговых периодов после получения прибыли от деятельности</w:t>
            </w:r>
          </w:p>
        </w:tc>
      </w:tr>
      <w:tr w:rsidR="00831638">
        <w:trPr>
          <w:trHeight w:val="1752"/>
          <w:jc w:val="center"/>
        </w:trPr>
        <w:tc>
          <w:tcPr>
            <w:tcW w:w="3587" w:type="dxa"/>
          </w:tcPr>
          <w:p w:rsidR="00831638" w:rsidRDefault="00CC7C9D">
            <w:pPr>
              <w:rPr>
                <w:sz w:val="28"/>
                <w:szCs w:val="28"/>
              </w:rPr>
            </w:pPr>
            <w:r>
              <w:rPr>
                <w:sz w:val="28"/>
                <w:szCs w:val="28"/>
              </w:rPr>
              <w:t>Пониженная ставка региональной части налога на прибыль</w:t>
            </w:r>
          </w:p>
        </w:tc>
        <w:tc>
          <w:tcPr>
            <w:tcW w:w="2089" w:type="dxa"/>
          </w:tcPr>
          <w:p w:rsidR="00831638" w:rsidRDefault="00CC7C9D">
            <w:pPr>
              <w:jc w:val="center"/>
              <w:rPr>
                <w:sz w:val="28"/>
                <w:szCs w:val="28"/>
              </w:rPr>
            </w:pPr>
            <w:r>
              <w:rPr>
                <w:sz w:val="28"/>
                <w:szCs w:val="28"/>
              </w:rPr>
              <w:t>17%</w:t>
            </w:r>
          </w:p>
        </w:tc>
        <w:tc>
          <w:tcPr>
            <w:tcW w:w="3765" w:type="dxa"/>
          </w:tcPr>
          <w:p w:rsidR="00831638" w:rsidRDefault="00CC7C9D">
            <w:pPr>
              <w:jc w:val="center"/>
              <w:rPr>
                <w:sz w:val="28"/>
                <w:szCs w:val="28"/>
              </w:rPr>
            </w:pPr>
            <w:r>
              <w:rPr>
                <w:sz w:val="28"/>
                <w:szCs w:val="28"/>
              </w:rPr>
              <w:t>5% – первые пять налоговых периодов после получения прибыли от деятельности;</w:t>
            </w:r>
          </w:p>
          <w:p w:rsidR="00831638" w:rsidRDefault="00CC7C9D">
            <w:pPr>
              <w:jc w:val="center"/>
              <w:rPr>
                <w:sz w:val="28"/>
                <w:szCs w:val="28"/>
              </w:rPr>
            </w:pPr>
            <w:r>
              <w:rPr>
                <w:sz w:val="28"/>
                <w:szCs w:val="28"/>
              </w:rPr>
              <w:t>10% – следующие пять налоговых периодов</w:t>
            </w:r>
          </w:p>
        </w:tc>
      </w:tr>
      <w:tr w:rsidR="00831638">
        <w:trPr>
          <w:trHeight w:val="252"/>
          <w:jc w:val="center"/>
        </w:trPr>
        <w:tc>
          <w:tcPr>
            <w:tcW w:w="3587" w:type="dxa"/>
          </w:tcPr>
          <w:p w:rsidR="00831638" w:rsidRDefault="00CC7C9D">
            <w:pPr>
              <w:rPr>
                <w:sz w:val="28"/>
                <w:szCs w:val="28"/>
              </w:rPr>
            </w:pPr>
            <w:r>
              <w:rPr>
                <w:sz w:val="28"/>
                <w:szCs w:val="28"/>
              </w:rPr>
              <w:t>Ставка по налогу на имущество организаций</w:t>
            </w:r>
          </w:p>
        </w:tc>
        <w:tc>
          <w:tcPr>
            <w:tcW w:w="2089" w:type="dxa"/>
          </w:tcPr>
          <w:p w:rsidR="00831638" w:rsidRDefault="00CC7C9D">
            <w:pPr>
              <w:jc w:val="center"/>
              <w:rPr>
                <w:sz w:val="28"/>
                <w:szCs w:val="28"/>
              </w:rPr>
            </w:pPr>
            <w:r>
              <w:rPr>
                <w:sz w:val="28"/>
                <w:szCs w:val="28"/>
              </w:rPr>
              <w:t>2,2%</w:t>
            </w:r>
          </w:p>
        </w:tc>
        <w:tc>
          <w:tcPr>
            <w:tcW w:w="3765" w:type="dxa"/>
          </w:tcPr>
          <w:p w:rsidR="00831638" w:rsidRDefault="00CC7C9D">
            <w:pPr>
              <w:jc w:val="center"/>
              <w:rPr>
                <w:sz w:val="28"/>
                <w:szCs w:val="28"/>
              </w:rPr>
            </w:pPr>
            <w:r>
              <w:rPr>
                <w:sz w:val="28"/>
                <w:szCs w:val="28"/>
              </w:rPr>
              <w:t>0%</w:t>
            </w:r>
          </w:p>
        </w:tc>
      </w:tr>
      <w:tr w:rsidR="00831638">
        <w:trPr>
          <w:trHeight w:val="268"/>
          <w:jc w:val="center"/>
        </w:trPr>
        <w:tc>
          <w:tcPr>
            <w:tcW w:w="3587" w:type="dxa"/>
          </w:tcPr>
          <w:p w:rsidR="00831638" w:rsidRDefault="00CC7C9D">
            <w:pPr>
              <w:rPr>
                <w:sz w:val="28"/>
                <w:szCs w:val="28"/>
              </w:rPr>
            </w:pPr>
            <w:r>
              <w:rPr>
                <w:sz w:val="28"/>
                <w:szCs w:val="28"/>
              </w:rPr>
              <w:t>Ставка по земельному налогу</w:t>
            </w:r>
          </w:p>
        </w:tc>
        <w:tc>
          <w:tcPr>
            <w:tcW w:w="2089" w:type="dxa"/>
          </w:tcPr>
          <w:p w:rsidR="00831638" w:rsidRDefault="00CC7C9D">
            <w:pPr>
              <w:jc w:val="center"/>
              <w:rPr>
                <w:sz w:val="28"/>
                <w:szCs w:val="28"/>
              </w:rPr>
            </w:pPr>
            <w:r>
              <w:rPr>
                <w:sz w:val="28"/>
                <w:szCs w:val="28"/>
              </w:rPr>
              <w:t>1,5%</w:t>
            </w:r>
          </w:p>
        </w:tc>
        <w:tc>
          <w:tcPr>
            <w:tcW w:w="3765" w:type="dxa"/>
          </w:tcPr>
          <w:p w:rsidR="00831638" w:rsidRDefault="00CC7C9D">
            <w:pPr>
              <w:jc w:val="center"/>
              <w:rPr>
                <w:sz w:val="28"/>
                <w:szCs w:val="28"/>
              </w:rPr>
            </w:pPr>
            <w:r>
              <w:rPr>
                <w:sz w:val="28"/>
                <w:szCs w:val="28"/>
              </w:rPr>
              <w:t>0%</w:t>
            </w:r>
          </w:p>
        </w:tc>
      </w:tr>
      <w:tr w:rsidR="00831638">
        <w:trPr>
          <w:trHeight w:val="268"/>
          <w:jc w:val="center"/>
        </w:trPr>
        <w:tc>
          <w:tcPr>
            <w:tcW w:w="3587" w:type="dxa"/>
          </w:tcPr>
          <w:p w:rsidR="00831638" w:rsidRDefault="00CC7C9D">
            <w:pPr>
              <w:rPr>
                <w:sz w:val="28"/>
                <w:szCs w:val="28"/>
              </w:rPr>
            </w:pPr>
            <w:r>
              <w:rPr>
                <w:sz w:val="28"/>
                <w:szCs w:val="28"/>
              </w:rPr>
              <w:t>Пониженные тарифы страховых взносов</w:t>
            </w:r>
          </w:p>
        </w:tc>
        <w:tc>
          <w:tcPr>
            <w:tcW w:w="2089" w:type="dxa"/>
          </w:tcPr>
          <w:p w:rsidR="00831638" w:rsidRDefault="00CC7C9D">
            <w:pPr>
              <w:jc w:val="center"/>
              <w:rPr>
                <w:sz w:val="28"/>
                <w:szCs w:val="28"/>
              </w:rPr>
            </w:pPr>
            <w:r>
              <w:rPr>
                <w:sz w:val="28"/>
                <w:szCs w:val="28"/>
              </w:rPr>
              <w:t>30%</w:t>
            </w:r>
          </w:p>
        </w:tc>
        <w:tc>
          <w:tcPr>
            <w:tcW w:w="3765" w:type="dxa"/>
          </w:tcPr>
          <w:p w:rsidR="00831638" w:rsidRDefault="00CC7C9D">
            <w:pPr>
              <w:jc w:val="center"/>
              <w:rPr>
                <w:sz w:val="28"/>
                <w:szCs w:val="28"/>
              </w:rPr>
            </w:pPr>
            <w:r>
              <w:rPr>
                <w:sz w:val="28"/>
                <w:szCs w:val="28"/>
              </w:rPr>
              <w:t>7,6%*</w:t>
            </w:r>
          </w:p>
        </w:tc>
      </w:tr>
    </w:tbl>
    <w:p w:rsidR="00831638" w:rsidRDefault="00CC7C9D">
      <w:pPr>
        <w:pStyle w:val="a3"/>
        <w:ind w:right="50"/>
        <w:jc w:val="both"/>
        <w:rPr>
          <w:sz w:val="24"/>
          <w:szCs w:val="24"/>
        </w:rPr>
      </w:pPr>
      <w:r>
        <w:rPr>
          <w:sz w:val="24"/>
          <w:szCs w:val="24"/>
        </w:rPr>
        <w:t>* Для резидентов ТОСЭР, заключивших соглашение об осуществлении деятельности              на ТОСЭР в течение трех лет с момента создания ТОСЭР.</w:t>
      </w:r>
    </w:p>
    <w:p w:rsidR="00831638" w:rsidRDefault="00831638">
      <w:pPr>
        <w:pStyle w:val="af2"/>
        <w:spacing w:before="0" w:beforeAutospacing="0" w:after="0" w:afterAutospacing="0" w:line="360" w:lineRule="auto"/>
        <w:ind w:firstLine="709"/>
        <w:jc w:val="both"/>
        <w:rPr>
          <w:bCs/>
          <w:sz w:val="20"/>
          <w:szCs w:val="28"/>
        </w:rPr>
      </w:pPr>
    </w:p>
    <w:p w:rsidR="00831638" w:rsidRDefault="00CC7C9D">
      <w:pPr>
        <w:pStyle w:val="af2"/>
        <w:spacing w:before="0" w:beforeAutospacing="0" w:after="0" w:afterAutospacing="0" w:line="360" w:lineRule="auto"/>
        <w:ind w:firstLine="709"/>
        <w:jc w:val="both"/>
        <w:rPr>
          <w:bCs/>
          <w:sz w:val="28"/>
          <w:szCs w:val="28"/>
        </w:rPr>
      </w:pPr>
      <w:r>
        <w:rPr>
          <w:bCs/>
          <w:sz w:val="28"/>
          <w:szCs w:val="28"/>
        </w:rPr>
        <w:t>Также для резидентов ТОСЭР предусматривается заявительный порядок возмещения налога на добавленную стоимость.</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4.6.2.</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Индустриальные (промышленные) парки Кировской области</w:t>
            </w:r>
          </w:p>
        </w:tc>
      </w:tr>
    </w:tbl>
    <w:p w:rsidR="00831638" w:rsidRDefault="00CC7C9D">
      <w:pPr>
        <w:pStyle w:val="af2"/>
        <w:shd w:val="clear" w:color="auto" w:fill="FFFFFF"/>
        <w:spacing w:before="0" w:beforeAutospacing="0" w:after="0" w:afterAutospacing="0" w:line="360" w:lineRule="auto"/>
        <w:ind w:firstLine="709"/>
        <w:jc w:val="both"/>
        <w:rPr>
          <w:color w:val="010101"/>
          <w:sz w:val="28"/>
          <w:szCs w:val="28"/>
        </w:rPr>
      </w:pPr>
      <w:r>
        <w:rPr>
          <w:color w:val="010101"/>
          <w:sz w:val="28"/>
          <w:szCs w:val="28"/>
        </w:rPr>
        <w:t xml:space="preserve">В Кировской области создано две парковые зоны в форме  индустриального (промышленного) парка: </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10101"/>
          <w:sz w:val="28"/>
          <w:szCs w:val="28"/>
        </w:rPr>
        <w:t xml:space="preserve">парковая зона интенсивного развития на территории муниципального </w:t>
      </w:r>
      <w:r>
        <w:rPr>
          <w:rFonts w:ascii="Times New Roman" w:hAnsi="Times New Roman" w:cs="Times New Roman"/>
          <w:sz w:val="28"/>
          <w:szCs w:val="28"/>
        </w:rPr>
        <w:t xml:space="preserve">образования «Город Вятские Поляны» (далее – промышленный парк                 в г. Вятские Поляны); </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индустриальный парк предприятий малого и среднего бизнеса на территории Юрьянского муниципального района Кировской области «Слободино» (далее – индустриальный парк «Слободино»).</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Промышленный парк в г. Вятские Поляны создан в 2013 году                 на территории моногорода Вятские Поляны и ТОСЭР «Вятские Поляны», площадь указанного парка составляет 61,8 гектара. На территории промышленного парка в г. Вятские Поляны размещено шесть </w:t>
      </w:r>
      <w:r>
        <w:rPr>
          <w:rFonts w:ascii="Times New Roman" w:hAnsi="Times New Roman" w:cs="Times New Roman"/>
          <w:sz w:val="28"/>
          <w:szCs w:val="28"/>
        </w:rPr>
        <w:lastRenderedPageBreak/>
        <w:t>производственных корпусов. Промышленный парк в г. Вятские Поляны обеспечен необходимой инфраструктурой со следующими характеристиками:</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электроснабжением – 2,74 МВт;</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теплоснабжением – 12,45 МВт (10,71 Гкал/ч);</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водоснабжением – 9 куб. м/ч;</w:t>
      </w:r>
    </w:p>
    <w:p w:rsidR="00831638" w:rsidRDefault="00CC7C9D">
      <w:pPr>
        <w:tabs>
          <w:tab w:val="left" w:pos="369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водоотведением – 9 куб. м/ч;</w:t>
      </w:r>
    </w:p>
    <w:p w:rsidR="00831638" w:rsidRDefault="00CC7C9D">
      <w:pPr>
        <w:tabs>
          <w:tab w:val="left" w:pos="369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газоснабжением 0,6 МПа – 1 242 куб. м/ч.</w:t>
      </w:r>
    </w:p>
    <w:p w:rsidR="00831638" w:rsidRDefault="00CC7C9D">
      <w:pPr>
        <w:pStyle w:val="af8"/>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Индустриальный парк «Слободино» создан в 2014 году по типу                    «гринфилд» на земельном участке площадью 26 гектаров. Основной целью деятельности индустриального парка «Слободино» является создание условий              для развития деятельности субъектов малого и среднего предпринимательства в сфере обрабатывающих производств. Индустриальный парк «Слободино» обеспечен необходимой инфраструктурой со следующими характеристиками:</w:t>
      </w:r>
    </w:p>
    <w:p w:rsidR="00831638" w:rsidRDefault="00CC7C9D">
      <w:pPr>
        <w:pStyle w:val="af8"/>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электроснабжением – 2 МВт (до 8 МВт);</w:t>
      </w:r>
    </w:p>
    <w:p w:rsidR="00831638" w:rsidRDefault="00CC7C9D">
      <w:pPr>
        <w:pStyle w:val="af8"/>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водоснабжением – 4,375 куб. м/ч;</w:t>
      </w:r>
    </w:p>
    <w:p w:rsidR="00831638" w:rsidRDefault="00CC7C9D">
      <w:pPr>
        <w:pStyle w:val="af8"/>
        <w:tabs>
          <w:tab w:val="left" w:pos="10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водоотведением – 4,375 куб. м/ч.</w:t>
      </w:r>
    </w:p>
    <w:p w:rsidR="00831638" w:rsidRDefault="00CC7C9D">
      <w:pPr>
        <w:pStyle w:val="af2"/>
        <w:shd w:val="clear" w:color="auto" w:fill="FFFFFF"/>
        <w:spacing w:before="0" w:beforeAutospacing="0" w:after="0" w:afterAutospacing="0" w:line="360" w:lineRule="auto"/>
        <w:ind w:firstLine="709"/>
        <w:jc w:val="both"/>
        <w:rPr>
          <w:color w:val="010101"/>
          <w:sz w:val="28"/>
          <w:szCs w:val="28"/>
        </w:rPr>
      </w:pPr>
      <w:r>
        <w:rPr>
          <w:color w:val="010101"/>
          <w:sz w:val="28"/>
          <w:szCs w:val="28"/>
        </w:rPr>
        <w:t xml:space="preserve">Для резидентов индустриальных (промышленных) парков в Кировской области действуют следующие региональные налоговые преференции: </w:t>
      </w:r>
    </w:p>
    <w:p w:rsidR="00831638" w:rsidRDefault="00CC7C9D">
      <w:pPr>
        <w:pStyle w:val="af2"/>
        <w:shd w:val="clear" w:color="auto" w:fill="FFFFFF"/>
        <w:spacing w:before="0" w:beforeAutospacing="0" w:after="0" w:afterAutospacing="0" w:line="360" w:lineRule="auto"/>
        <w:ind w:firstLine="709"/>
        <w:jc w:val="both"/>
        <w:rPr>
          <w:sz w:val="28"/>
          <w:szCs w:val="28"/>
        </w:rPr>
      </w:pPr>
      <w:r>
        <w:rPr>
          <w:sz w:val="28"/>
          <w:szCs w:val="28"/>
        </w:rPr>
        <w:t xml:space="preserve">освобождение от налога на имущество в течение первых пяти лет ведения деятельности на территории </w:t>
      </w:r>
      <w:r>
        <w:rPr>
          <w:color w:val="010101"/>
          <w:sz w:val="28"/>
          <w:szCs w:val="28"/>
        </w:rPr>
        <w:t>индустриального (промышленного) парка</w:t>
      </w:r>
      <w:r>
        <w:rPr>
          <w:sz w:val="28"/>
          <w:szCs w:val="28"/>
        </w:rPr>
        <w:t xml:space="preserve">, начиная с налогового периода, следующего за годом,                          в котором было подписано соглашение о ведении деятельности на территории </w:t>
      </w:r>
      <w:r>
        <w:rPr>
          <w:color w:val="010101"/>
          <w:sz w:val="28"/>
          <w:szCs w:val="28"/>
        </w:rPr>
        <w:t>индустриального (промышленного) парка</w:t>
      </w:r>
      <w:r>
        <w:rPr>
          <w:sz w:val="28"/>
          <w:szCs w:val="28"/>
        </w:rPr>
        <w:t>;</w:t>
      </w:r>
    </w:p>
    <w:p w:rsidR="00831638" w:rsidRDefault="00CC7C9D">
      <w:pPr>
        <w:pStyle w:val="af2"/>
        <w:shd w:val="clear" w:color="auto" w:fill="FFFFFF"/>
        <w:spacing w:before="0" w:beforeAutospacing="0" w:after="0" w:afterAutospacing="0" w:line="360" w:lineRule="auto"/>
        <w:ind w:firstLine="709"/>
        <w:jc w:val="both"/>
        <w:rPr>
          <w:color w:val="010101"/>
          <w:sz w:val="28"/>
          <w:szCs w:val="28"/>
        </w:rPr>
      </w:pPr>
      <w:r>
        <w:rPr>
          <w:sz w:val="28"/>
          <w:szCs w:val="28"/>
        </w:rPr>
        <w:t>установление налоговой ставки в размере 6% при применении упрощенной</w:t>
      </w:r>
      <w:r>
        <w:rPr>
          <w:color w:val="010101"/>
          <w:sz w:val="28"/>
          <w:szCs w:val="28"/>
        </w:rPr>
        <w:t xml:space="preserve"> системы налогообложения с объектом налогообложения «доходы минус расходы». </w:t>
      </w:r>
    </w:p>
    <w:p w:rsidR="00831638" w:rsidRDefault="00CC7C9D">
      <w:pPr>
        <w:pStyle w:val="af2"/>
        <w:shd w:val="clear" w:color="auto" w:fill="FFFFFF"/>
        <w:spacing w:before="0" w:beforeAutospacing="0" w:after="0" w:afterAutospacing="0" w:line="360" w:lineRule="auto"/>
        <w:ind w:firstLine="709"/>
        <w:jc w:val="both"/>
        <w:rPr>
          <w:sz w:val="28"/>
          <w:szCs w:val="28"/>
        </w:rPr>
      </w:pPr>
      <w:r>
        <w:rPr>
          <w:color w:val="010101"/>
          <w:sz w:val="28"/>
          <w:szCs w:val="28"/>
        </w:rPr>
        <w:t>Субъектам малого и среднего предпринимательства, являющимся резидентами промышленных (индустриальных) парков Кировской области, Кировским областным фондом поддержки малого и среднего предпринимательства (</w:t>
      </w:r>
      <w:r>
        <w:rPr>
          <w:sz w:val="28"/>
          <w:szCs w:val="28"/>
        </w:rPr>
        <w:t>микрокредитная компания) предоставляется специальный заемный продукт под 3,5% годовых.</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4.7.</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Характеристика трудовых ресурсов и качества образования в Кировской области</w:t>
            </w:r>
          </w:p>
        </w:tc>
      </w:tr>
    </w:tbl>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Система образования Кировской области – один из самых больших сегментов социальной сферы региона. Она включает в себя более              1 100 образовательных организаций всех уровней: 433 детских сада,         448 общеобразовательных организаций (в том числе 15 лицеев, 11 гимназий, 51 школу с углубленным изучением отдельных предметов, 1 образовательную организацию, реализующую дополнительные общеразвивающие программы, имеющие цель подготовки несовершеннолетних обучающихся к военной службе, 179 организаций дополнительного образования детей),                      60 образовательных организаций, реализующих образовательные программы среднего профессионального образования, 9 образовательных организаций высшего образования.</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обучающихся по программам среднего профессионального образования на территории Кировской области в 2022/2023 учебном году составляет 31,7 тыс. студентов. Ежегодно из образовательных организаций, осуществляющих образовательную деятельность по образовательным программам среднего профессионального образования в Кировской области, выпускаются более 6 тыс. человек.</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Система профессионального образования ориентирована              на приоритетные для Кировской области отрасли экономики: промышленность (химическое производство, пищевая промышленность, машиностроительный комплекс, металлургическое производство             и лесопромышленный комплекс), строительство, сельское хозяйство.</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2022 году высшие учебные заведения окончили свыше 5 тыс. человек. Основными направлениями подготовки студентов являются «Педагогическое образование», «Лечебное дело», «Информатика и вычислительная техника», «Строительство», «Прикладная математика и информатика», «Электроэнергетика и электротехника», «Биотехнология», «Сельское хозяйство», «Экономика», «Юриспруденция».</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Кировской области разрабатывается программа по развитию инженерного образования, в рамках которой планируется создание передовой инженерной школы с целью подготовки для предприятий региона высококвалифицированных специалистов с инженерным образованием.</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Численность занятого населения Кировской области в 2021 году  составила 557,4 тыс. человек, в том числе по отраслям экономики: </w:t>
      </w:r>
    </w:p>
    <w:p w:rsidR="00831638" w:rsidRDefault="00CC7C9D">
      <w:pPr>
        <w:pStyle w:val="Default"/>
        <w:spacing w:line="360" w:lineRule="auto"/>
        <w:ind w:firstLine="709"/>
        <w:jc w:val="both"/>
        <w:rPr>
          <w:sz w:val="28"/>
          <w:szCs w:val="28"/>
        </w:rPr>
      </w:pPr>
      <w:r>
        <w:rPr>
          <w:sz w:val="28"/>
          <w:szCs w:val="28"/>
        </w:rPr>
        <w:t>обрабатывающие производства – 113,5 тыс. человек, или 20,4%         от общей численности занятого населения Кировской области;</w:t>
      </w:r>
    </w:p>
    <w:p w:rsidR="00831638" w:rsidRDefault="00CC7C9D">
      <w:pPr>
        <w:pStyle w:val="Default"/>
        <w:spacing w:line="360" w:lineRule="auto"/>
        <w:ind w:firstLine="709"/>
        <w:jc w:val="both"/>
        <w:rPr>
          <w:sz w:val="28"/>
          <w:szCs w:val="28"/>
        </w:rPr>
      </w:pPr>
      <w:r>
        <w:rPr>
          <w:sz w:val="28"/>
          <w:szCs w:val="28"/>
        </w:rPr>
        <w:t>оптовая и розничная торговля – 95,3 тыс. человек, или 17,1% от общей численности занятого населения Кировской области;</w:t>
      </w:r>
    </w:p>
    <w:p w:rsidR="00831638" w:rsidRDefault="00CC7C9D">
      <w:pPr>
        <w:pStyle w:val="Default"/>
        <w:spacing w:line="360" w:lineRule="auto"/>
        <w:ind w:firstLine="709"/>
        <w:jc w:val="both"/>
        <w:rPr>
          <w:sz w:val="28"/>
          <w:szCs w:val="28"/>
        </w:rPr>
      </w:pPr>
      <w:r>
        <w:rPr>
          <w:sz w:val="28"/>
          <w:szCs w:val="28"/>
        </w:rPr>
        <w:t>сельское и лесное хозяйство – 50,6 тыс. человек, или 9,1% от общей численности занятого населения Кировской области;</w:t>
      </w:r>
    </w:p>
    <w:p w:rsidR="00831638" w:rsidRDefault="00CC7C9D">
      <w:pPr>
        <w:pStyle w:val="Default"/>
        <w:spacing w:line="360" w:lineRule="auto"/>
        <w:ind w:firstLine="709"/>
        <w:jc w:val="both"/>
        <w:rPr>
          <w:sz w:val="28"/>
          <w:szCs w:val="28"/>
        </w:rPr>
      </w:pPr>
      <w:r>
        <w:rPr>
          <w:sz w:val="28"/>
          <w:szCs w:val="28"/>
        </w:rPr>
        <w:t>образование – 49,2 тыс. человек, или 8,8% от общей численности занятого населения Кировской области;</w:t>
      </w:r>
    </w:p>
    <w:p w:rsidR="00831638" w:rsidRDefault="00CC7C9D">
      <w:pPr>
        <w:pStyle w:val="Default"/>
        <w:spacing w:line="360" w:lineRule="auto"/>
        <w:ind w:firstLine="709"/>
        <w:jc w:val="both"/>
        <w:rPr>
          <w:sz w:val="28"/>
          <w:szCs w:val="28"/>
        </w:rPr>
      </w:pPr>
      <w:r>
        <w:rPr>
          <w:sz w:val="28"/>
          <w:szCs w:val="28"/>
        </w:rPr>
        <w:t>здравоохранение и предоставление социальных услуг – 45,2 тыс. человек, или 8,1% от общей численности занятого населения Кировской области (</w:t>
      </w:r>
      <w:r>
        <w:rPr>
          <w:sz w:val="28"/>
        </w:rPr>
        <w:t>кадровое обеспечение учреждений, предоставляющих социальные услуги, в 2022 году составило 5 826 человек</w:t>
      </w:r>
      <w:r>
        <w:rPr>
          <w:sz w:val="28"/>
          <w:szCs w:val="28"/>
        </w:rPr>
        <w:t>);</w:t>
      </w:r>
    </w:p>
    <w:p w:rsidR="00831638" w:rsidRDefault="00CC7C9D">
      <w:pPr>
        <w:pStyle w:val="Default"/>
        <w:spacing w:line="360" w:lineRule="auto"/>
        <w:ind w:firstLine="709"/>
        <w:jc w:val="both"/>
        <w:rPr>
          <w:sz w:val="28"/>
          <w:szCs w:val="28"/>
        </w:rPr>
      </w:pPr>
      <w:r>
        <w:rPr>
          <w:sz w:val="28"/>
          <w:szCs w:val="28"/>
        </w:rPr>
        <w:t>государственное управление и обеспечение военной безопасности –              41,3 тыс. человек, или 7,4% от общей численности занятого населения Кировской области.</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Среднегодовой уровень регистрируемой безработицы в 2022 году составил 1,1%, что на 0,8 процентного пункта ниже, чем в 2021 году.</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Синхронизация образовательных программ и приоритетов социально-экономического развития Кировской области позволяет комплексно подходить к проблеме обеспечения экономики необходимыми трудовыми ресурсами. Развитие кадрового потенциала и формирование резерва квалифицированных кадров планируется осуществлять в соответствии с потребностями экономики Кировской области.</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Главными стратегическими задачами в развитии рынка труда являются:</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высокого трудового потенциала Кировской области;</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обеспечение высокого и стабильного уровня занятости населения, снижение уровня безработицы;</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достижение сбалансированности структуры вакантных рабочих мест                 и профессионально-квалификационного состава свободных трудовых ресурсов;</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стабильной ситуации на рынке труда;</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осуществление подготовки кадров в соответствии с современными потребностями экономики, повышение престижности рабочих профессий; </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распределение свободных трудовых ресурсов между муниципальными образованиями Кировской области, сокращение трудовой миграции населения.</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4.8.</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Приоритетные направления инвестиционного развития     Кировской области</w:t>
            </w:r>
          </w:p>
        </w:tc>
      </w:tr>
    </w:tbl>
    <w:p w:rsidR="00831638" w:rsidRDefault="00CC7C9D">
      <w:pPr>
        <w:pStyle w:val="Default"/>
        <w:spacing w:line="360" w:lineRule="auto"/>
        <w:ind w:firstLine="709"/>
        <w:jc w:val="both"/>
        <w:rPr>
          <w:sz w:val="28"/>
          <w:szCs w:val="28"/>
        </w:rPr>
      </w:pPr>
      <w:r>
        <w:rPr>
          <w:sz w:val="28"/>
          <w:szCs w:val="28"/>
        </w:rPr>
        <w:t xml:space="preserve">Экономика Кировской области за последние годы устойчиво развивается. Объем валового регионального продукта по итогам 2021 года оценивается в размере 452,7 млрд. рублей, рост валового регионального продукта по сравнению с 2020 годом составил 4,9%. </w:t>
      </w:r>
    </w:p>
    <w:p w:rsidR="00831638" w:rsidRDefault="00CC7C9D">
      <w:pPr>
        <w:pStyle w:val="Default"/>
        <w:spacing w:line="360" w:lineRule="auto"/>
        <w:ind w:firstLine="709"/>
        <w:jc w:val="both"/>
        <w:rPr>
          <w:sz w:val="28"/>
          <w:szCs w:val="28"/>
        </w:rPr>
      </w:pPr>
      <w:r>
        <w:rPr>
          <w:sz w:val="28"/>
          <w:szCs w:val="28"/>
        </w:rPr>
        <w:t>В структуре валового регионального продукта Кировской области доля реального сектора экономики составляет порядка 50% (промышленное производство – 32,7%, сельское хозяйство – 7,8%, строительная отрасль – 3,6%), на бюджетную сферу (здравоохранение, образование, социальная сфера и государственное управление) приходится 20%.</w:t>
      </w:r>
    </w:p>
    <w:p w:rsidR="00831638" w:rsidRDefault="00CC7C9D">
      <w:pPr>
        <w:pStyle w:val="Default"/>
        <w:spacing w:line="360" w:lineRule="auto"/>
        <w:ind w:firstLine="709"/>
        <w:jc w:val="both"/>
        <w:rPr>
          <w:sz w:val="28"/>
          <w:szCs w:val="28"/>
        </w:rPr>
      </w:pPr>
      <w:r>
        <w:rPr>
          <w:sz w:val="28"/>
          <w:szCs w:val="28"/>
        </w:rPr>
        <w:t>По прогнозным оценкам, объем валового регионального продукта             к 2030 году составит 823,7 млрд. рублей.</w:t>
      </w:r>
    </w:p>
    <w:p w:rsidR="00831638" w:rsidRDefault="00CC7C9D">
      <w:pPr>
        <w:pStyle w:val="Default"/>
        <w:spacing w:line="360" w:lineRule="auto"/>
        <w:ind w:firstLine="709"/>
        <w:jc w:val="both"/>
        <w:rPr>
          <w:sz w:val="28"/>
          <w:szCs w:val="28"/>
        </w:rPr>
      </w:pPr>
      <w:r>
        <w:rPr>
          <w:sz w:val="28"/>
          <w:szCs w:val="28"/>
        </w:rPr>
        <w:t>Базовыми отраслями экономики Кировской области являются химическая и биохимическая промышленность, машиностроение, металлургическая промышленность, пищевая промышленность, фармацевтическая промышленность, лесная промышленность и отрасли агропромышленного комплекса.</w:t>
      </w:r>
    </w:p>
    <w:p w:rsidR="00831638" w:rsidRDefault="00CC7C9D">
      <w:pPr>
        <w:pStyle w:val="Default"/>
        <w:spacing w:line="360" w:lineRule="auto"/>
        <w:ind w:firstLine="709"/>
        <w:jc w:val="both"/>
        <w:rPr>
          <w:sz w:val="28"/>
          <w:szCs w:val="28"/>
        </w:rPr>
      </w:pPr>
      <w:r>
        <w:rPr>
          <w:sz w:val="28"/>
          <w:szCs w:val="28"/>
        </w:rPr>
        <w:lastRenderedPageBreak/>
        <w:t>Приоритетными направлениями инвестиционного развития Кировской области являются:</w:t>
      </w:r>
    </w:p>
    <w:p w:rsidR="00831638" w:rsidRDefault="00CC7C9D">
      <w:pPr>
        <w:pStyle w:val="Default"/>
        <w:spacing w:line="360" w:lineRule="auto"/>
        <w:ind w:firstLine="709"/>
        <w:jc w:val="both"/>
        <w:rPr>
          <w:sz w:val="28"/>
          <w:szCs w:val="28"/>
        </w:rPr>
      </w:pPr>
      <w:r>
        <w:rPr>
          <w:sz w:val="28"/>
          <w:szCs w:val="28"/>
        </w:rPr>
        <w:t>инновационное обновление традиционных отраслей экономики;</w:t>
      </w:r>
    </w:p>
    <w:p w:rsidR="00831638" w:rsidRDefault="00CC7C9D">
      <w:pPr>
        <w:pStyle w:val="Default"/>
        <w:spacing w:line="360" w:lineRule="auto"/>
        <w:ind w:firstLine="709"/>
        <w:jc w:val="both"/>
        <w:rPr>
          <w:sz w:val="28"/>
          <w:szCs w:val="28"/>
        </w:rPr>
      </w:pPr>
      <w:r>
        <w:rPr>
          <w:sz w:val="28"/>
          <w:szCs w:val="28"/>
        </w:rPr>
        <w:t>формирование в регионе новых отраслей экономики;</w:t>
      </w:r>
    </w:p>
    <w:p w:rsidR="00831638" w:rsidRDefault="00CC7C9D">
      <w:pPr>
        <w:pStyle w:val="Default"/>
        <w:spacing w:line="360" w:lineRule="auto"/>
        <w:ind w:firstLine="709"/>
        <w:jc w:val="both"/>
        <w:rPr>
          <w:sz w:val="28"/>
          <w:szCs w:val="28"/>
        </w:rPr>
      </w:pPr>
      <w:r>
        <w:rPr>
          <w:sz w:val="28"/>
          <w:szCs w:val="28"/>
        </w:rPr>
        <w:t>развитие инфраструктурного комплекса;</w:t>
      </w:r>
    </w:p>
    <w:p w:rsidR="00831638" w:rsidRDefault="00CC7C9D">
      <w:pPr>
        <w:pStyle w:val="Default"/>
        <w:spacing w:line="360" w:lineRule="auto"/>
        <w:ind w:firstLine="709"/>
        <w:jc w:val="both"/>
        <w:rPr>
          <w:sz w:val="28"/>
          <w:szCs w:val="28"/>
        </w:rPr>
      </w:pPr>
      <w:r>
        <w:rPr>
          <w:sz w:val="28"/>
          <w:szCs w:val="28"/>
        </w:rPr>
        <w:t>гармоничное социально-экономическое развитие всей территории Кировской области;</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наращивание потенциала территорий развития (промышленный парк           в г. Вятские Поляны, индустриальный парк «Слободино», ТОСЭР «Вятские Поляны», ТОСЭР «Белая Холуница»);</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кластерное развитие территорий региона;</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инноваций и выпуск наукоемкой продукции;</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высокая автоматизация производственных процессов;</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высокопроизводительных рабочих мест;</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механизмов профессиональной подготовки                    и переподготовки кадров в соответствии с потребностями экономики региона;</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межотраслевой кооперации;</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внешнеэкономической деятельности и экспорта;</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административных барьеров и инфраструктурных ограничений для развития предпринимательской и инвестиционной деятельности;</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комфортной городской среды.</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color w:val="000000"/>
          <w:sz w:val="28"/>
          <w:szCs w:val="28"/>
        </w:rPr>
        <w:t xml:space="preserve">Из перспективных направлений инвестирования можно выделить следующие: </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лесная промышленность (глубокая переработка древесины, в том числе низкосортной, производство гофрокартона и гофротары, </w:t>
      </w:r>
      <w:r>
        <w:rPr>
          <w:rFonts w:ascii="Times New Roman" w:hAnsi="Times New Roman" w:cs="Times New Roman"/>
          <w:color w:val="000000" w:themeColor="text1"/>
          <w:sz w:val="28"/>
          <w:szCs w:val="28"/>
        </w:rPr>
        <w:t>заготовка,                      переработка лесных пищевых ресурсов и сбор лекарственных растений</w:t>
      </w:r>
      <w:r>
        <w:rPr>
          <w:rFonts w:ascii="Times New Roman" w:hAnsi="Times New Roman" w:cs="Times New Roman"/>
          <w:sz w:val="28"/>
          <w:szCs w:val="28"/>
        </w:rPr>
        <w:t>);</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химическая и нефтехимическая промышленность (производство фосфатных удобрений, пластиковых труб из полимеров, аддитивов, резинотехнических изделий, полиэтиленовых труб, изделий из пластмасс, лакокрасочных материалов, шин, переработка шин, </w:t>
      </w:r>
      <w:r>
        <w:rPr>
          <w:rFonts w:ascii="Times New Roman" w:eastAsia="Times New Roman" w:hAnsi="Times New Roman" w:cs="Times New Roman"/>
          <w:sz w:val="28"/>
        </w:rPr>
        <w:t xml:space="preserve">производство продукции </w:t>
      </w:r>
      <w:r>
        <w:rPr>
          <w:rFonts w:ascii="Times New Roman" w:eastAsia="Times New Roman" w:hAnsi="Times New Roman" w:cs="Times New Roman"/>
          <w:sz w:val="28"/>
        </w:rPr>
        <w:lastRenderedPageBreak/>
        <w:t>из полимерных материалов (гибкой упаковки, комплектующих для бытовой техники, строительных смесей), производство адгезивных материалов, в том числе полиуретановых клеящих составов, герметиков и фиксаторов);</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агропромышленный комплекс (производство наноудобрений, продуктов «фудтех», производство кормов и сои, зерновых культур (пшеница), развитие молочного животноводства, развитие биоэкономики, производство органических и экопродуктов, </w:t>
      </w:r>
      <w:r>
        <w:rPr>
          <w:rFonts w:ascii="Times New Roman" w:hAnsi="Times New Roman" w:cs="Times New Roman"/>
          <w:color w:val="000000" w:themeColor="text1"/>
          <w:sz w:val="28"/>
          <w:szCs w:val="28"/>
        </w:rPr>
        <w:t>переработка молока, развитие оригинального и элитного семеноводства</w:t>
      </w:r>
      <w:r>
        <w:rPr>
          <w:rFonts w:ascii="Times New Roman" w:hAnsi="Times New Roman" w:cs="Times New Roman"/>
          <w:sz w:val="28"/>
          <w:szCs w:val="28"/>
        </w:rPr>
        <w:t>);</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фармацевтическая промышленность (производство аптечной косметики, </w:t>
      </w:r>
      <w:r>
        <w:rPr>
          <w:rFonts w:ascii="Times New Roman" w:hAnsi="Times New Roman" w:cs="Times New Roman"/>
          <w:sz w:val="28"/>
          <w:szCs w:val="24"/>
        </w:rPr>
        <w:t>аэрозольных препаратов бронхолитического действия</w:t>
      </w:r>
      <w:r>
        <w:rPr>
          <w:rFonts w:ascii="Times New Roman" w:hAnsi="Times New Roman" w:cs="Times New Roman"/>
          <w:sz w:val="24"/>
          <w:szCs w:val="24"/>
        </w:rPr>
        <w:t xml:space="preserve">, </w:t>
      </w:r>
      <w:r>
        <w:rPr>
          <w:rFonts w:ascii="Times New Roman" w:eastAsia="Times New Roman" w:hAnsi="Times New Roman" w:cs="Times New Roman"/>
          <w:sz w:val="28"/>
        </w:rPr>
        <w:t xml:space="preserve"> противотуберкулезных, терапевтических препаратов, сложных диагностических или лабораторных реагентов, организация контрактного производства фармакологических препаратов, расширение дженериковых    и биоаналоговых производств, расширение производства биологически активных добавок);</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машиностроение (автоматизация производственных процессов, производство современной импортозамещающей кабельно-проводниковой продукции);</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(производство искусственного камня, утеплителей, строительных сухих смесей);</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легкая промышленность (производство кожи и изделий из кожи, текстильных изделий, одежды);</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информационные технологии и телекоммуникации (разработка программного обеспечения, создание баз данных и информационных ресурсов, научные исследования, производство компьютерной техники        и телекоммуникационного оборудования, автоматизация процессов управления, консалтинг в сфере информационных технологий, аудит         и консалтинг в области информационной безопасности, разработка систем автоматизации управления производством, ИТ-сопровождение электронных платежей, облачных решений, корпоративных приложений, исследования     в области интернета вещей, искусственного интеллекта и технологий </w:t>
      </w:r>
      <w:r>
        <w:rPr>
          <w:rFonts w:ascii="Times New Roman" w:hAnsi="Times New Roman" w:cs="Times New Roman"/>
          <w:sz w:val="28"/>
          <w:szCs w:val="28"/>
        </w:rPr>
        <w:lastRenderedPageBreak/>
        <w:t>виртуальной реальности, цифровых платформ, облачных решений, ИТ</w:t>
      </w:r>
      <w:r>
        <w:rPr>
          <w:rFonts w:ascii="Times New Roman" w:hAnsi="Times New Roman" w:cs="Times New Roman"/>
          <w:sz w:val="28"/>
          <w:szCs w:val="28"/>
        </w:rPr>
        <w:noBreakHyphen/>
        <w:t>аутсорсинг, исследования в области блокчейна, разработка решений       на базе искусственного интеллекта и «умных» устройств для бизнеса, создание и развитие инфраструктуры сетей связи подвижной радиотелефонной связи, создание инфраструктуры центров обработки данных);</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рекреационные услуги и туризм (развитие внутреннего туризма, создание туристических комплексов, развитие бальнеологических курортов);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мусороперерабатывающая промышленность (переработка твердых коммунальных отходов);</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социально значимых товаров (в том числе технических средств реабилитации);</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музыкального оборудования;</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спортивных товаров;</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игр и игрушек;</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производство всех видов упаковки (гибкая и твердая полимерная упаковка, восковая, бумажная, пленочная упаковка для пищевых изделий, термоусадочная пленочная упаковка, термомеханическая бумажная масса, бумажная потребительская упаковка, закрытые мешки из полипропиленового волокна, склеенные бумажные многослойные клапанные мешки);</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производство продукции </w:t>
      </w:r>
      <w:r>
        <w:rPr>
          <w:rFonts w:ascii="Times New Roman" w:hAnsi="Times New Roman" w:cs="Times New Roman"/>
          <w:color w:val="000000" w:themeColor="text1"/>
          <w:sz w:val="28"/>
          <w:szCs w:val="28"/>
        </w:rPr>
        <w:t>из экологических материалов (одноразовая посуда из экологических материалов, например, из дерева).</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инвестиционного развития Кировской области планируются:</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эффективности использования имеющихся на территории Кировской области производственных площадок за счет создания на их базе промышленных парков, а также создание новых производственных площадок, обеспеченных ресурсами, необходимыми для ведения инвестиционной деятельности;</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вовлечение субъектов регионального бизнеса в процесс разработки     и использования научных исследований и технологических решений, а также </w:t>
      </w:r>
      <w:r>
        <w:rPr>
          <w:rFonts w:ascii="Times New Roman" w:eastAsia="Times New Roman" w:hAnsi="Times New Roman" w:cs="Times New Roman"/>
          <w:sz w:val="28"/>
          <w:szCs w:val="28"/>
        </w:rPr>
        <w:lastRenderedPageBreak/>
        <w:t>развитие институтов постоянной технологической модернизации экономики региона на базе институтов развития Кировской области;</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и актуализация мер государственной поддержки;</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инвестиционной кооперации между субъектами Российской Федерации на базе производственного и технологического потенциала «точек роста»;</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снижения негативного воздействия на окружающую среду посредством создания современных объектов обработки и утилизации твердых коммунальных отходов.</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4.9.</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Инновационные отрасли экономики Кировской области</w:t>
            </w:r>
          </w:p>
        </w:tc>
      </w:tr>
    </w:tbl>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эффективности экономики Кировской области осуществляется за счет реализации различных мер государственной поддержки субъектов предпринимательской деятельности, включая развитие инфраструктуры и создание благоприятного инвестиционного климата      на территории Кировской области. В результате реализации мер государственной поддержки в Кировской области обеспечивается развитие новых отраслей и секторов экономики, перспективных высокотехнологичных производств.</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Кировской области расположены следующие научно-исследовательские и проектные институты, научно-производственные предприятия и объединения, занимающиеся созданием новейших технологий и продуктов на основе объектов интеллектуальной собственности:</w:t>
      </w:r>
    </w:p>
    <w:p w:rsidR="00831638" w:rsidRDefault="00CC7C9D">
      <w:pPr>
        <w:pStyle w:val="af8"/>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Федеральное государственное бюджетное научное </w:t>
      </w:r>
      <w:r>
        <w:rPr>
          <w:rFonts w:ascii="Times New Roman" w:hAnsi="Times New Roman" w:cs="Times New Roman"/>
          <w:sz w:val="28"/>
          <w:szCs w:val="28"/>
        </w:rPr>
        <w:t>учреждение «Федеральный аграрный научный центр Северо-Востока имени                    Н.В. Рудницкого»;</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 </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Федеральное государственное бюджетное научное учреждение «Всероссийский научно-исследовательский институт охотничьего хозяйства   и звероводства имени профессора Б.М. Житкова»;</w:t>
      </w:r>
    </w:p>
    <w:p w:rsidR="00831638" w:rsidRDefault="00CC7C9D">
      <w:pPr>
        <w:pStyle w:val="af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общество с ограниченной ответственностью «Научно-исследовательский и проектный институт биотехнологической индустрии»;</w:t>
      </w:r>
    </w:p>
    <w:p w:rsidR="00831638" w:rsidRDefault="00CC7C9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акционерное общество научно-исследовательский проектно- изыскательский институт «Кировпроект»;</w:t>
      </w:r>
    </w:p>
    <w:p w:rsidR="00831638" w:rsidRDefault="00CC7C9D">
      <w:pPr>
        <w:pStyle w:val="af2"/>
        <w:spacing w:before="0" w:beforeAutospacing="0" w:after="0" w:afterAutospacing="0" w:line="360" w:lineRule="auto"/>
        <w:ind w:firstLine="709"/>
        <w:jc w:val="both"/>
        <w:rPr>
          <w:rFonts w:eastAsiaTheme="minorEastAsia"/>
          <w:color w:val="000000"/>
          <w:sz w:val="28"/>
          <w:szCs w:val="28"/>
        </w:rPr>
      </w:pPr>
      <w:r>
        <w:rPr>
          <w:sz w:val="28"/>
          <w:szCs w:val="28"/>
        </w:rPr>
        <w:t>акционерное общество</w:t>
      </w:r>
      <w:r>
        <w:rPr>
          <w:rFonts w:eastAsiaTheme="minorEastAsia"/>
          <w:color w:val="000000"/>
          <w:sz w:val="28"/>
          <w:szCs w:val="28"/>
        </w:rPr>
        <w:t xml:space="preserve"> «Научно-исследовательский институт средств вычислительной техники».</w:t>
      </w:r>
    </w:p>
    <w:p w:rsidR="00831638" w:rsidRDefault="00CC7C9D">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Кировской области ведется работа по формированию и развитию инновационных кластеров.</w:t>
      </w:r>
    </w:p>
    <w:p w:rsidR="00831638" w:rsidRDefault="00CC7C9D">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развития территориальных инновационных кластеров                  и кооперационного взаимодействия между их участниками в 2014 году на базе Кировского областного фонда поддержки малого и среднего предпринимательства (микрокредитная компания) был создан Центр кластерного развития Кировской области (далее – ЦКР)</w:t>
      </w:r>
      <w:r>
        <w:rPr>
          <w:rFonts w:ascii="Times New Roman" w:hAnsi="Times New Roman" w:cs="Times New Roman"/>
          <w:sz w:val="28"/>
          <w:szCs w:val="28"/>
        </w:rPr>
        <w:t>.</w:t>
      </w:r>
    </w:p>
    <w:p w:rsidR="00831638" w:rsidRDefault="00CC7C9D">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ЦКР является центром координации деятельности субъектов малого             и среднего предпринимательства и их взаимодействия, оказывающим содействие в предоставлении им комплекса услуг (от создания юридического лица и оказания помощи при получении субсидий на развитие                       до информационной поддержки и брендирования производимых товаров,                а также изучения конкурентной среды и маркетинговых исследований рынка).</w:t>
      </w:r>
    </w:p>
    <w:p w:rsidR="00831638" w:rsidRDefault="00CC7C9D">
      <w:pPr>
        <w:tabs>
          <w:tab w:val="left"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ЦКР курирует работу семи территориальных инновационных кластеров: биотехнологического кластера Кировской области, биофармацевтического кластера Кировской области, кластера информационных технологий Кировской области, туристско-рекреационного кластера Кировской области, кластера легкой промышленности Кировской области, кластера пищевой промышленности Кировской области, агропромышленного кластера Кировской области.</w:t>
      </w:r>
    </w:p>
    <w:p w:rsidR="00831638" w:rsidRDefault="00CC7C9D">
      <w:pPr>
        <w:pStyle w:val="a3"/>
        <w:spacing w:line="360" w:lineRule="auto"/>
        <w:ind w:firstLine="709"/>
        <w:jc w:val="both"/>
      </w:pPr>
      <w:r>
        <w:t xml:space="preserve">Одними из крупнейших наукоемких предприятий Кировской области </w:t>
      </w:r>
      <w:r>
        <w:lastRenderedPageBreak/>
        <w:t>являются акционерное общество «Научно-исследовательский институт средств вычислительной техники», акционерное общество «Электропривод» и открытое акционерное общество «Электромашиностроительный завод «ВЭЛКОНТ», входящие в Государственную корпорацию по содействию разработке, производству и экспорту высокотехнологичной промышленной продукции «Ростех», осуществляющие проведение научно-исследовательских, а также опытно-конструкторских работ в области создания средств вычислительной техники, автоматизированных систем, средств связи и авиационного электротехнического оборудования. Предприятия имеют в своем составе подразделения, обеспечивающие выполнение полного цикла создания изделий: от научных исследований          до разработки конструкторской документации и ее отработки по результатам испытаний опытных образцов, серийного изготовления изделий на своей производственной базе.</w:t>
      </w:r>
    </w:p>
    <w:p w:rsidR="00831638" w:rsidRDefault="00CC7C9D">
      <w:pPr>
        <w:pStyle w:val="a3"/>
        <w:spacing w:line="360" w:lineRule="auto"/>
        <w:ind w:firstLine="709"/>
        <w:jc w:val="both"/>
      </w:pPr>
      <w:r>
        <w:t>Наличие научного потенциала и квалифицированных кадров создает благоприятные условия для успешного инновационного развития авиационной промышленности, деревообрабатывающей промышленности, тяжелого машиностроения, пищевой промышленности, химической промышленности, биотехнологий и ряда других базовых отраслей экономики Кировской области и является основой для открытия новых производств.</w:t>
      </w:r>
    </w:p>
    <w:p w:rsidR="00831638" w:rsidRDefault="00CC7C9D">
      <w:pPr>
        <w:pStyle w:val="a3"/>
        <w:spacing w:line="360" w:lineRule="auto"/>
        <w:ind w:firstLine="709"/>
        <w:jc w:val="both"/>
      </w:pPr>
      <w:r>
        <w:t xml:space="preserve">На базе федерального государственного бюджетного образовательного учреждения высшего образования «Вятский государственный университет» (далее – ФГБОУ ВО «Вятский государственный университет») создан        и успешно функционирует Инжиниринговый центр, который </w:t>
      </w:r>
      <w:r>
        <w:rPr>
          <w:rFonts w:eastAsia="Times New Roman"/>
          <w:color w:val="010101"/>
        </w:rPr>
        <w:t>предоставляет инжиниринговые, консультационные и экспертные услуги, осуществляет разработку и реализацию кооперационных проектов, способствует ускорению коммерциализации рыночно ориентированных проектов, осуществляет подготовку, переподготовку и повышение квалификации кадров организаций, а также содействует созданию новых субъектов малого и среднего предпринимательства.</w:t>
      </w:r>
      <w:r>
        <w:t xml:space="preserve"> Инжиниринговым центром создаются новые технологии, приборы и устройства на основе фундаментальных исследований </w:t>
      </w:r>
      <w:r>
        <w:lastRenderedPageBreak/>
        <w:t>ученых ФГБОУ ВО «Вятский государственный университет».</w:t>
      </w:r>
    </w:p>
    <w:p w:rsidR="00831638" w:rsidRDefault="00CC7C9D">
      <w:pPr>
        <w:pStyle w:val="a3"/>
        <w:spacing w:line="360" w:lineRule="auto"/>
        <w:ind w:firstLine="709"/>
        <w:jc w:val="both"/>
      </w:pPr>
      <w:r>
        <w:t>Инжиниринговый центр предоставляет предприятиям Кировской области технические и технологические решения по разработке, производству и монтажу оборудования.</w:t>
      </w:r>
    </w:p>
    <w:p w:rsidR="00831638" w:rsidRDefault="00CC7C9D">
      <w:pPr>
        <w:pStyle w:val="a3"/>
        <w:spacing w:line="360" w:lineRule="auto"/>
        <w:ind w:firstLine="709"/>
        <w:jc w:val="both"/>
      </w:pPr>
      <w:r>
        <w:t>Ключевой задачей инновационного развития Кировской области является формирование единого инновационно-технологического сектора, связанного с реальным сектором экономики. В целях решения данной задачи планируется реализация следующих мероприятий:</w:t>
      </w:r>
    </w:p>
    <w:p w:rsidR="00831638" w:rsidRDefault="00CC7C9D">
      <w:pPr>
        <w:pStyle w:val="a3"/>
        <w:spacing w:line="360" w:lineRule="auto"/>
        <w:ind w:firstLine="709"/>
        <w:jc w:val="both"/>
      </w:pPr>
      <w:r>
        <w:t>увеличение количества научно-исследовательских организаций;</w:t>
      </w:r>
    </w:p>
    <w:p w:rsidR="00831638" w:rsidRDefault="00CC7C9D">
      <w:pPr>
        <w:pStyle w:val="a3"/>
        <w:spacing w:line="360" w:lineRule="auto"/>
        <w:ind w:firstLine="709"/>
        <w:jc w:val="both"/>
      </w:pPr>
      <w:r>
        <w:t>развитие университетской науки и ее интеграция с промышленным потенциалом Кировской области, создание центров инноваций на базе образовательных организаций высшего образования Кировской области, развитие их сотрудничества с ведущими российскими и зарубежными организациями, государственными корпорациями с целью вовлечения ученых Кировской области в современные масштабные научные проекты федерального значения;</w:t>
      </w:r>
    </w:p>
    <w:p w:rsidR="00831638" w:rsidRDefault="00CC7C9D">
      <w:pPr>
        <w:pStyle w:val="a3"/>
        <w:spacing w:line="360" w:lineRule="auto"/>
        <w:ind w:firstLine="709"/>
        <w:jc w:val="both"/>
      </w:pPr>
      <w:r>
        <w:t>формирование кадровой базы и кадрового резерва научной              и научно-производственной сфер Кировской области на уровне лучших мировых стандартов образования, формирование теоретической и прикладной научных сфер;</w:t>
      </w:r>
    </w:p>
    <w:p w:rsidR="00831638" w:rsidRDefault="00CC7C9D">
      <w:pPr>
        <w:pStyle w:val="a3"/>
        <w:spacing w:line="360" w:lineRule="auto"/>
        <w:ind w:firstLine="709"/>
        <w:jc w:val="both"/>
      </w:pPr>
      <w:r>
        <w:t>маркетинг и диверсификация научных разработок, использование имеющихся ресурсов для формирования положительного имиджа Кировской области на рынке научных разработок и услуг;</w:t>
      </w:r>
    </w:p>
    <w:p w:rsidR="00831638" w:rsidRDefault="00CC7C9D">
      <w:pPr>
        <w:pStyle w:val="a3"/>
        <w:spacing w:line="360" w:lineRule="auto"/>
        <w:ind w:firstLine="709"/>
        <w:jc w:val="both"/>
      </w:pPr>
      <w:r>
        <w:t>формирование программы ускоренного внедрения результатов инновационной деятельности в реальный сектор экономики;</w:t>
      </w:r>
    </w:p>
    <w:p w:rsidR="00831638" w:rsidRDefault="00CC7C9D">
      <w:pPr>
        <w:pStyle w:val="a3"/>
        <w:spacing w:line="360" w:lineRule="auto"/>
        <w:ind w:firstLine="709"/>
        <w:jc w:val="both"/>
      </w:pPr>
      <w:r>
        <w:t>создание кластеров в сфере образования;</w:t>
      </w:r>
    </w:p>
    <w:p w:rsidR="00831638" w:rsidRDefault="00CC7C9D">
      <w:pPr>
        <w:pStyle w:val="a3"/>
        <w:spacing w:line="360" w:lineRule="auto"/>
        <w:ind w:firstLine="709"/>
        <w:jc w:val="both"/>
        <w:rPr>
          <w:color w:val="auto"/>
        </w:rPr>
      </w:pPr>
      <w:r>
        <w:rPr>
          <w:color w:val="auto"/>
        </w:rPr>
        <w:t xml:space="preserve">становление и развитие «зеленой» энергетики, основанной             на возобновляемых </w:t>
      </w:r>
      <w:r>
        <w:rPr>
          <w:color w:val="auto"/>
          <w:shd w:val="clear" w:color="auto" w:fill="FFFFFF"/>
        </w:rPr>
        <w:t>энергетических ресурсах</w:t>
      </w:r>
      <w:r>
        <w:rPr>
          <w:color w:val="auto"/>
        </w:rPr>
        <w:t>;</w:t>
      </w:r>
      <w:r>
        <w:rPr>
          <w:color w:val="auto"/>
          <w:shd w:val="clear" w:color="auto" w:fill="FFFFFF"/>
        </w:rPr>
        <w:t xml:space="preserve"> </w:t>
      </w:r>
    </w:p>
    <w:p w:rsidR="00831638" w:rsidRDefault="00CC7C9D">
      <w:pPr>
        <w:pStyle w:val="a3"/>
        <w:spacing w:line="360" w:lineRule="auto"/>
        <w:ind w:firstLine="709"/>
        <w:jc w:val="both"/>
      </w:pPr>
      <w:r>
        <w:t>развитие цифровых технологий и производств.</w:t>
      </w:r>
    </w:p>
    <w:p w:rsidR="00831638" w:rsidRDefault="00CC7C9D">
      <w:pPr>
        <w:rPr>
          <w:rFonts w:ascii="Times New Roman" w:hAnsi="Times New Roman" w:cs="Times New Roman"/>
          <w:color w:val="000000"/>
          <w:sz w:val="28"/>
          <w:szCs w:val="28"/>
        </w:rPr>
      </w:pPr>
      <w:r>
        <w:br w:type="page"/>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806"/>
      </w:tblGrid>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4.10.</w:t>
            </w:r>
          </w:p>
        </w:tc>
        <w:tc>
          <w:tcPr>
            <w:tcW w:w="7806" w:type="dxa"/>
          </w:tcPr>
          <w:p w:rsidR="00831638" w:rsidRDefault="00CC7C9D">
            <w:pPr>
              <w:autoSpaceDE w:val="0"/>
              <w:autoSpaceDN w:val="0"/>
              <w:adjustRightInd w:val="0"/>
              <w:spacing w:before="360" w:after="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традиционных отраслей экономики Кировской области</w:t>
            </w:r>
          </w:p>
        </w:tc>
      </w:tr>
      <w:tr w:rsidR="00831638">
        <w:tc>
          <w:tcPr>
            <w:tcW w:w="94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4.10.1.</w:t>
            </w:r>
          </w:p>
        </w:tc>
        <w:tc>
          <w:tcPr>
            <w:tcW w:w="780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Планы по достижению качественных показателей развития региональных приоритетных отраслей экономики</w:t>
            </w:r>
          </w:p>
        </w:tc>
      </w:tr>
    </w:tbl>
    <w:p w:rsidR="00831638" w:rsidRDefault="00CC7C9D">
      <w:pPr>
        <w:pStyle w:val="a3"/>
        <w:spacing w:line="360" w:lineRule="auto"/>
        <w:ind w:firstLine="709"/>
        <w:jc w:val="both"/>
      </w:pPr>
      <w:r>
        <w:t>В соответствии со Стратегией развитие традиционных отраслей экономики Кировской области (обрабатывающие производства и сельское хозяйство) относится к основным приоритетам социально-экономического развития Кировской области. Социально-экономические показатели развития традиционных отраслей экономики Кировской области представлены         в таблице 3.</w:t>
      </w:r>
    </w:p>
    <w:p w:rsidR="00831638" w:rsidRDefault="00CC7C9D">
      <w:pPr>
        <w:pStyle w:val="a3"/>
        <w:ind w:firstLine="709"/>
        <w:jc w:val="right"/>
      </w:pPr>
      <w:r>
        <w:t>Таблица 3</w:t>
      </w:r>
    </w:p>
    <w:p w:rsidR="00831638" w:rsidRDefault="00831638">
      <w:pPr>
        <w:pStyle w:val="a3"/>
        <w:ind w:firstLine="709"/>
        <w:jc w:val="right"/>
      </w:pPr>
    </w:p>
    <w:tbl>
      <w:tblPr>
        <w:tblStyle w:val="ac"/>
        <w:tblW w:w="9571" w:type="dxa"/>
        <w:tblLayout w:type="fixed"/>
        <w:tblLook w:val="04A0" w:firstRow="1" w:lastRow="0" w:firstColumn="1" w:lastColumn="0" w:noHBand="0" w:noVBand="1"/>
      </w:tblPr>
      <w:tblGrid>
        <w:gridCol w:w="817"/>
        <w:gridCol w:w="1088"/>
        <w:gridCol w:w="1464"/>
        <w:gridCol w:w="992"/>
        <w:gridCol w:w="992"/>
        <w:gridCol w:w="1418"/>
        <w:gridCol w:w="1417"/>
        <w:gridCol w:w="1276"/>
        <w:gridCol w:w="107"/>
      </w:tblGrid>
      <w:tr w:rsidR="00831638">
        <w:trPr>
          <w:gridAfter w:val="1"/>
          <w:wAfter w:w="107" w:type="dxa"/>
          <w:trHeight w:val="390"/>
          <w:tblHeader/>
        </w:trPr>
        <w:tc>
          <w:tcPr>
            <w:tcW w:w="3369" w:type="dxa"/>
            <w:gridSpan w:val="3"/>
            <w:vMerge w:val="restart"/>
          </w:tcPr>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Социально- экономический показатель развития традиционных</w:t>
            </w:r>
          </w:p>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отраслей экономики Кировской области</w:t>
            </w:r>
          </w:p>
        </w:tc>
        <w:tc>
          <w:tcPr>
            <w:tcW w:w="6095" w:type="dxa"/>
            <w:gridSpan w:val="5"/>
          </w:tcPr>
          <w:p w:rsidR="00831638" w:rsidRDefault="00CC7C9D">
            <w:pPr>
              <w:ind w:firstLine="5"/>
              <w:contextualSpacing/>
              <w:jc w:val="center"/>
              <w:rPr>
                <w:rFonts w:ascii="Times New Roman" w:hAnsi="Times New Roman" w:cs="Times New Roman"/>
                <w:sz w:val="28"/>
                <w:szCs w:val="28"/>
              </w:rPr>
            </w:pPr>
            <w:r>
              <w:rPr>
                <w:rFonts w:ascii="Times New Roman" w:hAnsi="Times New Roman" w:cs="Times New Roman"/>
                <w:sz w:val="28"/>
                <w:szCs w:val="28"/>
              </w:rPr>
              <w:t>Значение показателя, млрд. рублей</w:t>
            </w:r>
          </w:p>
        </w:tc>
      </w:tr>
      <w:tr w:rsidR="00831638">
        <w:trPr>
          <w:gridAfter w:val="1"/>
          <w:wAfter w:w="107" w:type="dxa"/>
          <w:trHeight w:val="1867"/>
          <w:tblHeader/>
        </w:trPr>
        <w:tc>
          <w:tcPr>
            <w:tcW w:w="3369" w:type="dxa"/>
            <w:gridSpan w:val="3"/>
            <w:vMerge/>
          </w:tcPr>
          <w:p w:rsidR="00831638" w:rsidRDefault="00831638">
            <w:pPr>
              <w:contextualSpacing/>
              <w:rPr>
                <w:rFonts w:ascii="Times New Roman" w:hAnsi="Times New Roman" w:cs="Times New Roman"/>
                <w:sz w:val="28"/>
                <w:szCs w:val="28"/>
              </w:rPr>
            </w:pPr>
          </w:p>
        </w:tc>
        <w:tc>
          <w:tcPr>
            <w:tcW w:w="992" w:type="dxa"/>
          </w:tcPr>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2021 год (факт)</w:t>
            </w:r>
          </w:p>
        </w:tc>
        <w:tc>
          <w:tcPr>
            <w:tcW w:w="992" w:type="dxa"/>
          </w:tcPr>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2022 год (факт)</w:t>
            </w:r>
          </w:p>
        </w:tc>
        <w:tc>
          <w:tcPr>
            <w:tcW w:w="1418" w:type="dxa"/>
          </w:tcPr>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 xml:space="preserve">2023 </w:t>
            </w:r>
            <w:r>
              <w:rPr>
                <w:rFonts w:ascii="Times New Roman" w:hAnsi="Times New Roman" w:cs="Times New Roman"/>
                <w:sz w:val="28"/>
                <w:szCs w:val="28"/>
              </w:rPr>
              <w:br/>
              <w:t>год (прогноз)</w:t>
            </w:r>
          </w:p>
        </w:tc>
        <w:tc>
          <w:tcPr>
            <w:tcW w:w="1417" w:type="dxa"/>
          </w:tcPr>
          <w:p w:rsidR="00831638" w:rsidRDefault="00CC7C9D">
            <w:pPr>
              <w:contextualSpacing/>
              <w:jc w:val="center"/>
              <w:rPr>
                <w:rFonts w:ascii="Times New Roman" w:hAnsi="Times New Roman" w:cs="Times New Roman"/>
                <w:sz w:val="28"/>
                <w:szCs w:val="28"/>
              </w:rPr>
            </w:pPr>
            <w:r>
              <w:rPr>
                <w:rFonts w:ascii="Times New Roman" w:hAnsi="Times New Roman" w:cs="Times New Roman"/>
                <w:sz w:val="28"/>
                <w:szCs w:val="28"/>
              </w:rPr>
              <w:t xml:space="preserve">2024 </w:t>
            </w:r>
            <w:r>
              <w:rPr>
                <w:rFonts w:ascii="Times New Roman" w:hAnsi="Times New Roman" w:cs="Times New Roman"/>
                <w:sz w:val="28"/>
                <w:szCs w:val="28"/>
              </w:rPr>
              <w:br/>
              <w:t>год (прогноз)</w:t>
            </w:r>
          </w:p>
        </w:tc>
        <w:tc>
          <w:tcPr>
            <w:tcW w:w="1276" w:type="dxa"/>
          </w:tcPr>
          <w:p w:rsidR="00831638" w:rsidRDefault="00CC7C9D">
            <w:pPr>
              <w:ind w:firstLine="5"/>
              <w:contextualSpacing/>
              <w:jc w:val="center"/>
              <w:rPr>
                <w:rFonts w:ascii="Times New Roman" w:hAnsi="Times New Roman" w:cs="Times New Roman"/>
                <w:sz w:val="28"/>
                <w:szCs w:val="28"/>
              </w:rPr>
            </w:pPr>
            <w:r>
              <w:rPr>
                <w:rFonts w:ascii="Times New Roman" w:hAnsi="Times New Roman" w:cs="Times New Roman"/>
                <w:sz w:val="28"/>
                <w:szCs w:val="28"/>
              </w:rPr>
              <w:t xml:space="preserve">2025 </w:t>
            </w:r>
            <w:r>
              <w:rPr>
                <w:rFonts w:ascii="Times New Roman" w:hAnsi="Times New Roman" w:cs="Times New Roman"/>
                <w:sz w:val="28"/>
                <w:szCs w:val="28"/>
              </w:rPr>
              <w:br/>
              <w:t xml:space="preserve">год </w:t>
            </w:r>
          </w:p>
          <w:p w:rsidR="00831638" w:rsidRDefault="00CC7C9D">
            <w:pPr>
              <w:ind w:right="-113" w:firstLine="6"/>
              <w:contextualSpacing/>
              <w:jc w:val="center"/>
              <w:rPr>
                <w:rFonts w:ascii="Times New Roman" w:hAnsi="Times New Roman" w:cs="Times New Roman"/>
                <w:sz w:val="24"/>
                <w:szCs w:val="24"/>
              </w:rPr>
            </w:pPr>
            <w:r>
              <w:rPr>
                <w:rFonts w:ascii="Times New Roman" w:hAnsi="Times New Roman" w:cs="Times New Roman"/>
                <w:sz w:val="28"/>
                <w:szCs w:val="28"/>
              </w:rPr>
              <w:t>(прогноз)</w:t>
            </w:r>
          </w:p>
        </w:tc>
      </w:tr>
      <w:tr w:rsidR="00831638">
        <w:trPr>
          <w:gridAfter w:val="1"/>
          <w:wAfter w:w="107" w:type="dxa"/>
          <w:trHeight w:val="1128"/>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Объем отгруженных товаров обрабатывающих производств – всего</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358</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372</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468</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507</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548</w:t>
            </w:r>
          </w:p>
        </w:tc>
      </w:tr>
      <w:tr w:rsidR="00831638">
        <w:trPr>
          <w:gridAfter w:val="1"/>
          <w:wAfter w:w="107" w:type="dxa"/>
          <w:trHeight w:val="407"/>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в том числе:</w:t>
            </w:r>
          </w:p>
        </w:tc>
        <w:tc>
          <w:tcPr>
            <w:tcW w:w="992" w:type="dxa"/>
          </w:tcPr>
          <w:p w:rsidR="00831638" w:rsidRDefault="00831638">
            <w:pPr>
              <w:ind w:firstLine="3"/>
              <w:contextualSpacing/>
              <w:jc w:val="center"/>
              <w:rPr>
                <w:rFonts w:ascii="Times New Roman" w:hAnsi="Times New Roman" w:cs="Times New Roman"/>
                <w:sz w:val="28"/>
                <w:szCs w:val="28"/>
              </w:rPr>
            </w:pPr>
          </w:p>
        </w:tc>
        <w:tc>
          <w:tcPr>
            <w:tcW w:w="992" w:type="dxa"/>
          </w:tcPr>
          <w:p w:rsidR="00831638" w:rsidRDefault="00831638">
            <w:pPr>
              <w:ind w:firstLine="3"/>
              <w:contextualSpacing/>
              <w:jc w:val="center"/>
              <w:rPr>
                <w:rFonts w:ascii="Times New Roman" w:hAnsi="Times New Roman" w:cs="Times New Roman"/>
                <w:sz w:val="28"/>
                <w:szCs w:val="28"/>
              </w:rPr>
            </w:pPr>
          </w:p>
        </w:tc>
        <w:tc>
          <w:tcPr>
            <w:tcW w:w="1418" w:type="dxa"/>
          </w:tcPr>
          <w:p w:rsidR="00831638" w:rsidRDefault="00831638">
            <w:pPr>
              <w:ind w:firstLine="3"/>
              <w:contextualSpacing/>
              <w:jc w:val="center"/>
              <w:rPr>
                <w:rFonts w:ascii="Times New Roman" w:hAnsi="Times New Roman" w:cs="Times New Roman"/>
                <w:sz w:val="28"/>
                <w:szCs w:val="28"/>
              </w:rPr>
            </w:pPr>
          </w:p>
        </w:tc>
        <w:tc>
          <w:tcPr>
            <w:tcW w:w="1417" w:type="dxa"/>
          </w:tcPr>
          <w:p w:rsidR="00831638" w:rsidRDefault="00831638">
            <w:pPr>
              <w:ind w:firstLine="3"/>
              <w:contextualSpacing/>
              <w:jc w:val="center"/>
              <w:rPr>
                <w:rFonts w:ascii="Times New Roman" w:hAnsi="Times New Roman" w:cs="Times New Roman"/>
                <w:sz w:val="28"/>
                <w:szCs w:val="28"/>
              </w:rPr>
            </w:pPr>
          </w:p>
        </w:tc>
        <w:tc>
          <w:tcPr>
            <w:tcW w:w="1276" w:type="dxa"/>
          </w:tcPr>
          <w:p w:rsidR="00831638" w:rsidRDefault="00831638">
            <w:pPr>
              <w:ind w:firstLine="3"/>
              <w:contextualSpacing/>
              <w:jc w:val="center"/>
              <w:rPr>
                <w:rFonts w:ascii="Times New Roman" w:hAnsi="Times New Roman" w:cs="Times New Roman"/>
                <w:sz w:val="28"/>
                <w:szCs w:val="28"/>
              </w:rPr>
            </w:pPr>
          </w:p>
        </w:tc>
      </w:tr>
      <w:tr w:rsidR="00831638">
        <w:trPr>
          <w:gridAfter w:val="1"/>
          <w:wAfter w:w="107" w:type="dxa"/>
          <w:trHeight w:val="711"/>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машиностроительный комплекс</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101</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112</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161</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175</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188</w:t>
            </w:r>
          </w:p>
        </w:tc>
      </w:tr>
      <w:tr w:rsidR="00831638">
        <w:trPr>
          <w:gridAfter w:val="1"/>
          <w:wAfter w:w="107" w:type="dxa"/>
          <w:trHeight w:val="693"/>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химическая промышленность</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99</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92</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122</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132</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145</w:t>
            </w:r>
          </w:p>
        </w:tc>
      </w:tr>
      <w:tr w:rsidR="00831638">
        <w:trPr>
          <w:gridAfter w:val="1"/>
          <w:wAfter w:w="107" w:type="dxa"/>
          <w:trHeight w:val="702"/>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лесоперерабатывающий комплекс</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50</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54</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58</w:t>
            </w:r>
          </w:p>
        </w:tc>
      </w:tr>
      <w:tr w:rsidR="00831638">
        <w:trPr>
          <w:gridAfter w:val="1"/>
          <w:wAfter w:w="107" w:type="dxa"/>
          <w:trHeight w:val="685"/>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металлургическое производство</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27</w:t>
            </w:r>
          </w:p>
        </w:tc>
      </w:tr>
      <w:tr w:rsidR="00831638">
        <w:trPr>
          <w:gridAfter w:val="1"/>
          <w:wAfter w:w="107" w:type="dxa"/>
          <w:trHeight w:val="709"/>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производство лекарственных средств</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831638">
        <w:trPr>
          <w:gridAfter w:val="1"/>
          <w:wAfter w:w="107" w:type="dxa"/>
        </w:trPr>
        <w:tc>
          <w:tcPr>
            <w:tcW w:w="3369" w:type="dxa"/>
            <w:gridSpan w:val="3"/>
          </w:tcPr>
          <w:p w:rsidR="00831638" w:rsidRDefault="00CC7C9D">
            <w:pPr>
              <w:contextualSpacing/>
              <w:rPr>
                <w:rFonts w:ascii="Times New Roman" w:hAnsi="Times New Roman" w:cs="Times New Roman"/>
                <w:sz w:val="28"/>
                <w:szCs w:val="28"/>
              </w:rPr>
            </w:pPr>
            <w:r>
              <w:rPr>
                <w:rFonts w:ascii="Times New Roman" w:hAnsi="Times New Roman" w:cs="Times New Roman"/>
                <w:sz w:val="28"/>
                <w:szCs w:val="28"/>
              </w:rPr>
              <w:t>легкая промышленность</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831638">
        <w:trPr>
          <w:gridAfter w:val="1"/>
          <w:wAfter w:w="107" w:type="dxa"/>
        </w:trPr>
        <w:tc>
          <w:tcPr>
            <w:tcW w:w="3369" w:type="dxa"/>
            <w:gridSpan w:val="3"/>
          </w:tcPr>
          <w:p w:rsidR="00831638" w:rsidRDefault="00CC7C9D">
            <w:pPr>
              <w:tabs>
                <w:tab w:val="left" w:pos="1552"/>
              </w:tabs>
              <w:contextualSpacing/>
              <w:rPr>
                <w:rFonts w:ascii="Times New Roman" w:hAnsi="Times New Roman" w:cs="Times New Roman"/>
                <w:sz w:val="28"/>
                <w:szCs w:val="28"/>
              </w:rPr>
            </w:pPr>
            <w:r>
              <w:rPr>
                <w:rFonts w:ascii="Times New Roman" w:hAnsi="Times New Roman" w:cs="Times New Roman"/>
                <w:sz w:val="28"/>
                <w:szCs w:val="28"/>
              </w:rPr>
              <w:t>прочие отрасли</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63</w:t>
            </w:r>
          </w:p>
        </w:tc>
        <w:tc>
          <w:tcPr>
            <w:tcW w:w="992"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72</w:t>
            </w:r>
          </w:p>
        </w:tc>
        <w:tc>
          <w:tcPr>
            <w:tcW w:w="1418"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77</w:t>
            </w:r>
          </w:p>
        </w:tc>
        <w:tc>
          <w:tcPr>
            <w:tcW w:w="1417"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84</w:t>
            </w:r>
          </w:p>
        </w:tc>
        <w:tc>
          <w:tcPr>
            <w:tcW w:w="1276" w:type="dxa"/>
          </w:tcPr>
          <w:p w:rsidR="00831638" w:rsidRDefault="00CC7C9D">
            <w:pPr>
              <w:ind w:firstLine="3"/>
              <w:contextualSpacing/>
              <w:jc w:val="center"/>
              <w:rPr>
                <w:rFonts w:ascii="Times New Roman" w:hAnsi="Times New Roman" w:cs="Times New Roman"/>
                <w:sz w:val="28"/>
                <w:szCs w:val="28"/>
              </w:rPr>
            </w:pPr>
            <w:r>
              <w:rPr>
                <w:rFonts w:ascii="Times New Roman" w:hAnsi="Times New Roman" w:cs="Times New Roman"/>
                <w:sz w:val="28"/>
                <w:szCs w:val="28"/>
              </w:rPr>
              <w:t>91</w:t>
            </w:r>
          </w:p>
        </w:tc>
      </w:tr>
      <w:tr w:rsidR="00831638">
        <w:trPr>
          <w:gridAfter w:val="1"/>
          <w:wAfter w:w="107" w:type="dxa"/>
        </w:trPr>
        <w:tc>
          <w:tcPr>
            <w:tcW w:w="3369" w:type="dxa"/>
            <w:gridSpan w:val="3"/>
          </w:tcPr>
          <w:p w:rsidR="00831638" w:rsidRDefault="00CC7C9D">
            <w:pPr>
              <w:tabs>
                <w:tab w:val="left" w:pos="1552"/>
              </w:tabs>
              <w:contextualSpacing/>
              <w:rPr>
                <w:rFonts w:ascii="Times New Roman" w:hAnsi="Times New Roman" w:cs="Times New Roman"/>
                <w:sz w:val="28"/>
                <w:szCs w:val="28"/>
              </w:rPr>
            </w:pPr>
            <w:r>
              <w:rPr>
                <w:rFonts w:ascii="Times New Roman" w:hAnsi="Times New Roman" w:cs="Times New Roman"/>
                <w:sz w:val="28"/>
                <w:szCs w:val="28"/>
              </w:rPr>
              <w:t xml:space="preserve">Объем отгруженной продукции сельского </w:t>
            </w:r>
            <w:r>
              <w:rPr>
                <w:rFonts w:ascii="Times New Roman" w:hAnsi="Times New Roman" w:cs="Times New Roman"/>
                <w:sz w:val="28"/>
                <w:szCs w:val="28"/>
              </w:rPr>
              <w:lastRenderedPageBreak/>
              <w:t>хозяйства</w:t>
            </w:r>
          </w:p>
        </w:tc>
        <w:tc>
          <w:tcPr>
            <w:tcW w:w="992" w:type="dxa"/>
          </w:tcPr>
          <w:p w:rsidR="00831638" w:rsidRDefault="00CC7C9D">
            <w:pPr>
              <w:pStyle w:val="ConsPlusNormal"/>
              <w:contextualSpacing/>
              <w:jc w:val="center"/>
              <w:rPr>
                <w:szCs w:val="28"/>
              </w:rPr>
            </w:pPr>
            <w:r>
              <w:rPr>
                <w:szCs w:val="28"/>
              </w:rPr>
              <w:lastRenderedPageBreak/>
              <w:t>53,9</w:t>
            </w:r>
          </w:p>
        </w:tc>
        <w:tc>
          <w:tcPr>
            <w:tcW w:w="992" w:type="dxa"/>
          </w:tcPr>
          <w:p w:rsidR="00831638" w:rsidRDefault="00CC7C9D">
            <w:pPr>
              <w:pStyle w:val="ConsPlusNormal"/>
              <w:contextualSpacing/>
              <w:jc w:val="center"/>
              <w:rPr>
                <w:szCs w:val="28"/>
              </w:rPr>
            </w:pPr>
            <w:r>
              <w:rPr>
                <w:szCs w:val="28"/>
              </w:rPr>
              <w:t>63</w:t>
            </w:r>
          </w:p>
        </w:tc>
        <w:tc>
          <w:tcPr>
            <w:tcW w:w="1418" w:type="dxa"/>
          </w:tcPr>
          <w:p w:rsidR="00831638" w:rsidRDefault="00CC7C9D">
            <w:pPr>
              <w:pStyle w:val="ConsPlusNormal"/>
              <w:contextualSpacing/>
              <w:jc w:val="center"/>
              <w:rPr>
                <w:szCs w:val="28"/>
              </w:rPr>
            </w:pPr>
            <w:r>
              <w:rPr>
                <w:szCs w:val="28"/>
              </w:rPr>
              <w:t>67,2</w:t>
            </w:r>
          </w:p>
        </w:tc>
        <w:tc>
          <w:tcPr>
            <w:tcW w:w="1417" w:type="dxa"/>
          </w:tcPr>
          <w:p w:rsidR="00831638" w:rsidRDefault="00CC7C9D">
            <w:pPr>
              <w:pStyle w:val="ConsPlusNormal"/>
              <w:contextualSpacing/>
              <w:jc w:val="center"/>
              <w:rPr>
                <w:szCs w:val="28"/>
              </w:rPr>
            </w:pPr>
            <w:r>
              <w:rPr>
                <w:szCs w:val="28"/>
              </w:rPr>
              <w:t>70,9</w:t>
            </w:r>
          </w:p>
        </w:tc>
        <w:tc>
          <w:tcPr>
            <w:tcW w:w="1276" w:type="dxa"/>
          </w:tcPr>
          <w:p w:rsidR="00831638" w:rsidRDefault="00CC7C9D">
            <w:pPr>
              <w:pStyle w:val="ConsPlusNormal"/>
              <w:contextualSpacing/>
              <w:jc w:val="center"/>
              <w:rPr>
                <w:szCs w:val="28"/>
              </w:rPr>
            </w:pPr>
            <w:r>
              <w:rPr>
                <w:szCs w:val="28"/>
              </w:rPr>
              <w:t>74,7</w:t>
            </w:r>
          </w:p>
        </w:tc>
      </w:tr>
      <w:tr w:rsidR="00831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17" w:type="dxa"/>
        </w:trPr>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4.10.2.</w:t>
            </w:r>
          </w:p>
        </w:tc>
        <w:tc>
          <w:tcPr>
            <w:tcW w:w="7666" w:type="dxa"/>
            <w:gridSpan w:val="7"/>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Обрабатывающие производства</w:t>
            </w:r>
          </w:p>
        </w:tc>
      </w:tr>
    </w:tbl>
    <w:p w:rsidR="00831638" w:rsidRDefault="00CC7C9D">
      <w:pPr>
        <w:pStyle w:val="af8"/>
        <w:tabs>
          <w:tab w:val="left" w:pos="0"/>
          <w:tab w:val="left" w:pos="993"/>
        </w:tabs>
        <w:spacing w:after="360" w:line="360" w:lineRule="auto"/>
        <w:ind w:left="709"/>
        <w:jc w:val="both"/>
        <w:rPr>
          <w:rFonts w:ascii="Times New Roman" w:hAnsi="Times New Roman" w:cs="Times New Roman"/>
          <w:b/>
          <w:sz w:val="28"/>
          <w:szCs w:val="28"/>
        </w:rPr>
      </w:pPr>
      <w:r>
        <w:rPr>
          <w:rFonts w:ascii="Times New Roman" w:hAnsi="Times New Roman" w:cs="Times New Roman"/>
          <w:b/>
          <w:sz w:val="28"/>
          <w:szCs w:val="28"/>
        </w:rPr>
        <w:t>4.10.2.1. Машиностроительный комплекс</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Ведущим сегментом обрабатывающих производств является машиностроительный комплекс. Машиностроение Кировской области представлено предприятиями авиационно-космической, электротехнической, станкостроительной, инструментальной промышленности. На предприятиях данной отрасли занято более 27 тыс. человек. </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01.01.2023 количество предприятий машиностроения составило более 780 единиц.</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Индекс производства продукции машиностроительного комплекса Кировской области составляет в среднем 110,2%.</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машиностроительного комплекса Кировской области производят авиационное электрооборудование, железнодорожные краны, кран-балки, провода неизолированные для линий электропередач, различные виды кабеля, станки металлорежущие и деревообрабатывающие, обрабатывающие комплексы, электрические двигатели, приводы, насосы      и компрессорные станции, оборудование непрерывного транспорта, инструмент электрический и измерительный, высококачественные товары народного потребления, машины стиральные автоматические, бытовые газовые и электрические плиты, охотничьи ружья и карабины, медицинское реабилитационное оборудование, оборудование для сельскохозяйственных предприятий, производящих и перерабатывающих молочную продукцию. </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целому ряду изделий машиностроительные предприятия Кировской области являются единственными производителями в стране.</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основным предприятиям отрасли машиностроения относятся Акционерное общество «Вятское машиностроительное предприятие «Авитек», акционерное общество «Электромашиностроительный завод «Лепсе», Общество с ограниченной ответственностью «Молот-Оружие», акционерное общество «Кирскабель», акционерное общество «Завод «Сельмаш», Публичное акционерное общество «Кировский завод «Маяк», акционерное общество «Кировский машзавод 1 Мая».</w:t>
      </w:r>
    </w:p>
    <w:p w:rsidR="00831638" w:rsidRDefault="00CC7C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Фундаментом машиностроительного комплекса Кировской области являются предприятия оборонно-промышленного комплекса (далее – ОПК), которые разрабатывают, производят, ремонтируют и утилизируют вооружение и военную технику. Кроме того, предприятия ОПК выполняют оборонные научно-технические разработки, а также ведут производственную деятельность и оказывают услуги в интересах авиа- и автомобилестроения, ракетно-космической и железнодорожной отраслей и других отраслей экономики Кировской области и Российской Федерации в целом. </w:t>
      </w:r>
    </w:p>
    <w:p w:rsidR="00831638" w:rsidRDefault="00CC7C9D">
      <w:pPr>
        <w:shd w:val="clear" w:color="auto" w:fill="FFFFFF"/>
        <w:spacing w:before="360" w:after="36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4.10.2.2. Химическое производство</w:t>
      </w:r>
    </w:p>
    <w:p w:rsidR="00831638" w:rsidRDefault="00CC7C9D">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Индекс производства продукции по классу 20 «Производство химических веществ и химических продуктов» Общероссийского классификатора видов экономической деятельности за 2022 год составил 101,6%, по классу 22 «Производство резиновых и пластмассовых изделий» Общероссийского классификатора видов экономической деятельности – 89,7%.</w:t>
      </w:r>
    </w:p>
    <w:p w:rsidR="00831638" w:rsidRDefault="00CC7C9D">
      <w:pPr>
        <w:pStyle w:val="af8"/>
        <w:tabs>
          <w:tab w:val="left" w:pos="0"/>
          <w:tab w:val="left" w:pos="993"/>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По состоянию на 01.01.2023 в химической отрасли промышленности Кировской области осуществляла деятельность 221 организация.</w:t>
      </w:r>
    </w:p>
    <w:p w:rsidR="00831638" w:rsidRDefault="00CC7C9D">
      <w:pPr>
        <w:autoSpaceDE w:val="0"/>
        <w:autoSpaceDN w:val="0"/>
        <w:adjustRightInd w:val="0"/>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Объем отгруженной продукции производства химических веществ, резиновых и пластмассовых изделий, парфюмерно-косметических средств и прочих химических продуктов составляет 24,7% в структуре объема отгруженной продукции обрабатывающих производств Кировской области.</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Кировской области деятельность по производству минеральных удобрений (аммиачной селитры, азотофосфата, кальцийазотосульфата, сульфонитрата и нескольких марок сложных минеральных удобрений) осуществляет одно из крупнейших предприятий     в России – филиал акционерного общества «Объединенная химическая компания «УралХим» в г. Кирово-Чепецке. Одним из основных производителей отдельных марок фторполимеров и фторированных смазок является общество с ограниченной ответственностью «ГалоПолимер Кирово-Чепецк». Производством пестицидов и прочей агрохимической продукции занимается общество с ограниченной ответственностью «Кирово-Чепецкий завод «Агрохимикат».</w:t>
      </w:r>
    </w:p>
    <w:p w:rsidR="00831638" w:rsidRDefault="00CC7C9D">
      <w:pPr>
        <w:shd w:val="clear" w:color="auto" w:fill="FFFFFF"/>
        <w:spacing w:before="360" w:after="36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4.10.2.3. Лесоперерабатывающий комплекс</w:t>
      </w:r>
    </w:p>
    <w:p w:rsidR="00831638" w:rsidRDefault="00CC7C9D">
      <w:pPr>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Индекс производства продукции по классу 16 «Обработка древесины   и производство изделий из дерева и пробки, кроме мебели, производство изделий из соломки и материалов для плетения» Общероссийского классификатора видов экономической деятельности  за 2022 год составил 83,6%, по классу 17 «Производство бумаги  и бумажных изделий» Общероссийского классификатора видов экономической деятельности – 97,2%.</w:t>
      </w:r>
    </w:p>
    <w:p w:rsidR="00831638" w:rsidRDefault="00CC7C9D">
      <w:pPr>
        <w:tabs>
          <w:tab w:val="left" w:pos="0"/>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По </w:t>
      </w:r>
      <w:r>
        <w:rPr>
          <w:rFonts w:ascii="Times New Roman" w:eastAsia="Calibri" w:hAnsi="Times New Roman" w:cs="Times New Roman"/>
          <w:sz w:val="28"/>
          <w:szCs w:val="28"/>
          <w:lang w:eastAsia="en-US"/>
        </w:rPr>
        <w:t>состоянию на 01.01.2023 количество организаций лесоперерабатывающего комплекса Кировской области составило более   690 единиц.</w:t>
      </w:r>
    </w:p>
    <w:p w:rsidR="00831638" w:rsidRDefault="00CC7C9D">
      <w:pPr>
        <w:tabs>
          <w:tab w:val="left" w:pos="0"/>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выпускаемой продукции лесной промышленности региона         в общем объеме выпускаемой продукции лесной промышленности Российской Федерации составила 4,1%. </w:t>
      </w:r>
    </w:p>
    <w:p w:rsidR="00831638" w:rsidRDefault="00CC7C9D">
      <w:pPr>
        <w:tabs>
          <w:tab w:val="left" w:pos="0"/>
          <w:tab w:val="left" w:pos="993"/>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объемам заготовки и переработки древесины Кировская область занимает лидирующие позиции в Приволжском федеральном округе и входит в число крупнейших производителей продукции деревообработки                                 в европейской части Российской Федерации.</w:t>
      </w:r>
    </w:p>
    <w:p w:rsidR="00831638" w:rsidRDefault="00CC7C9D">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Основными предприятиями лесопромышленного комплекса Кировской области являются:</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«Вятский фанерный комбинат» (выпускаемая продукция – большеформатная фанера, древесно-волокнистые плиты);</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«Красный якорь» (выпускаемая продукция – фанера клееная);</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«Нововятский лесоперерабатывающий комбинат» (выпускаемая продукция – ориентированно-стружечные плиты);</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«Мурашинский фанерный завод» (выпускаемая продукция – большеформатная клееная березовая фанера);</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«Хольц Хаус» (выпускаемая продукция – пиломатериалы обрезные, клееный брус, домокомплекты из клееного бруса);</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«Лестехснабплюс» (выпускаемая продукция – обрезные пиломатериалы);</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промышленно- коммерческое предприятие «Алмис» (выпускаемая продукция – обрезные               и профилированные пиломатериалы);</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«Вятплитпром» (выпускаемая продукция – древесно-волокнистые плиты, фанера);</w:t>
      </w:r>
    </w:p>
    <w:p w:rsidR="00831638" w:rsidRDefault="00CC7C9D">
      <w:pPr>
        <w:pStyle w:val="af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«Кировпейпер» (выпускаемая продукция – целлюлозно-бумажная продукция, в том числе конденсаторная бумага).</w:t>
      </w:r>
    </w:p>
    <w:p w:rsidR="00831638" w:rsidRDefault="00CC7C9D">
      <w:pPr>
        <w:shd w:val="clear" w:color="auto" w:fill="FFFFFF"/>
        <w:spacing w:before="360" w:after="36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4.10.2.4. Металлургическое производство</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Индекс металлургического производства по классу 24 «Производство металлургическое» Общероссийского классификатора видов экономической деятельности за 2022 год составил 107,5%. </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01.01.2023 количество организаций</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shd w:val="clear" w:color="auto" w:fill="FFFFFF"/>
        </w:rPr>
        <w:t xml:space="preserve">которые производят металлургическую продукцию, </w:t>
      </w:r>
      <w:r>
        <w:rPr>
          <w:rFonts w:ascii="Times New Roman" w:hAnsi="Times New Roman" w:cs="Times New Roman"/>
          <w:sz w:val="28"/>
          <w:szCs w:val="28"/>
        </w:rPr>
        <w:t>составило 16 единиц.</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отгруженной продукции металлургического комплекса составляет 6,47% в общем объеме отгруженной продукции обрабатывающих производств Кировской области. </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базовым предприятиям металлургической отрасли относятся акционерное общество «Омутнинский металлургический завод», акционерное общество «Кировский завод по обработке цветных металлов» и акционерное общество «Вятка». Данные предприятия являются одними из ведущих в металлургическом комплексе страны по выпуску целого ряда видов профильной продукции (трубы, сортовой прокат, горячекатаный сортовой прокат, лифтовые направляющие, медные и латунные трубы, ленты, прутки, листы, шкивы и шестерни).</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31638">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4.10.2.5.</w:t>
            </w:r>
          </w:p>
        </w:tc>
        <w:tc>
          <w:tcPr>
            <w:tcW w:w="766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Производство лекарственных средств и материалов, применяемых в медицинских целях</w:t>
            </w:r>
          </w:p>
        </w:tc>
      </w:tr>
    </w:tbl>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Индекс производства </w:t>
      </w:r>
      <w:r>
        <w:rPr>
          <w:rStyle w:val="af1"/>
          <w:rFonts w:ascii="Times New Roman" w:hAnsi="Times New Roman" w:cs="Times New Roman"/>
          <w:b w:val="0"/>
          <w:iCs/>
          <w:sz w:val="28"/>
          <w:szCs w:val="28"/>
          <w:shd w:val="clear" w:color="auto" w:fill="FFFFFF"/>
        </w:rPr>
        <w:t xml:space="preserve">продукции </w:t>
      </w:r>
      <w:r>
        <w:rPr>
          <w:rFonts w:ascii="Times New Roman" w:hAnsi="Times New Roman" w:cs="Times New Roman"/>
          <w:sz w:val="28"/>
          <w:szCs w:val="28"/>
        </w:rPr>
        <w:t>по классу 21 «Производство лекарственных средств и материалов, применяемых в медицинских целях» Общероссийского классификатора видов экономической деятельности       за 2022 год составил 90,5%.</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регионального выпуска лекарственных средств                           в их общероссийском выпуске составила чуть более 1%. </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предприятиям фармацевтической отрасли Кировской области относятся:</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«Нанолек» (далее –                                          ООО «Нанолек»), специализирующееся на выпуске импортозамещающих                               и инновационных лекарственных препаратов как собственной разработки,                                 так и созданных с привлечением международных партнеров. ООО «Нанолек» является одним из лидеров по производству педиатрических вакцин                       в Российской Федерации. В настоящее время ООО «Нанолек» производит                         свыше 20 наименований лекарственных препаратов, еще 35 наименований </w:t>
      </w:r>
      <w:r>
        <w:rPr>
          <w:rFonts w:ascii="Times New Roman" w:hAnsi="Times New Roman" w:cs="Times New Roman"/>
          <w:sz w:val="28"/>
          <w:szCs w:val="28"/>
        </w:rPr>
        <w:lastRenderedPageBreak/>
        <w:t>лекарственных средств находятся на различных стадиях подготовки          к выпуску;</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Кировский филиал акционерного общества «АВВА РУС», специализирующегося на производстве лекарственных препаратов.                                 Предприятие выпускает 68 наименований лекарственных препаратов, в том числе 31 лекарственный препарат включен в перечень жизненно необходимых и важнейших лекарственных препаратов;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«АЛСИ Фарма», специализирующееся                                на производстве лекарственных препаратов твердых форм, выпускающее более 50 наименований лекарственных препаратов;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«Кировская фармацевтическая фабрика» (далее – АО «Кировская фармацевтическая фабрика»), специализирующееся                         на производстве лекарственных препаратов галеновой группы на основе растительного сырья, которое получают по уникальной технологии                           без использования тепловой обработки, что позволяет сохранить целебные свойства растений. В январе 2021 года АО «Кировская фармацевтическая фабрика» зарегистрировало 12 новых антипсихотических лекарственных препаратов, направленных на лечение ВИЧ-инфекции и психических заболеваний. Также после модернизации АО «Кировская фармацевтическая фабрика» организован выпуск жизненно важных лекарственных препаратов                                        для больных бронхиальной астмой.</w:t>
      </w:r>
    </w:p>
    <w:p w:rsidR="00831638" w:rsidRDefault="00CC7C9D">
      <w:pPr>
        <w:pStyle w:val="af8"/>
        <w:spacing w:before="360" w:after="360" w:line="360" w:lineRule="auto"/>
        <w:ind w:left="709"/>
        <w:contextualSpacing w:val="0"/>
        <w:rPr>
          <w:rFonts w:ascii="Times New Roman" w:hAnsi="Times New Roman" w:cs="Times New Roman"/>
          <w:b/>
          <w:bCs/>
          <w:color w:val="000000"/>
          <w:sz w:val="28"/>
          <w:szCs w:val="28"/>
        </w:rPr>
      </w:pPr>
      <w:r>
        <w:rPr>
          <w:rFonts w:ascii="Times New Roman" w:hAnsi="Times New Roman" w:cs="Times New Roman"/>
          <w:b/>
          <w:bCs/>
          <w:sz w:val="28"/>
          <w:szCs w:val="28"/>
        </w:rPr>
        <w:t xml:space="preserve">4.10.2.6. </w:t>
      </w:r>
      <w:r>
        <w:rPr>
          <w:rFonts w:ascii="Times New Roman" w:hAnsi="Times New Roman" w:cs="Times New Roman"/>
          <w:b/>
          <w:bCs/>
          <w:color w:val="000000"/>
          <w:sz w:val="28"/>
          <w:szCs w:val="28"/>
        </w:rPr>
        <w:t>Производство социально значимых товаров</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социально значимых товаров относится                   к классу 32 «Производство прочих готовых изделий» Общероссийского классификатора видов экономической деятельности. Индекс производства продукции по данному классу за 2022 год составил 98,3%.</w:t>
      </w:r>
    </w:p>
    <w:p w:rsidR="00831638" w:rsidRDefault="00CC7C9D">
      <w:pPr>
        <w:pStyle w:val="af8"/>
        <w:spacing w:after="0" w:line="360" w:lineRule="auto"/>
        <w:ind w:left="0" w:firstLine="709"/>
        <w:jc w:val="both"/>
        <w:rPr>
          <w:rFonts w:ascii="Times New Roman" w:hAnsi="Times New Roman"/>
          <w:sz w:val="28"/>
          <w:szCs w:val="28"/>
        </w:rPr>
      </w:pPr>
      <w:r>
        <w:rPr>
          <w:rFonts w:ascii="Times New Roman" w:hAnsi="Times New Roman"/>
          <w:sz w:val="28"/>
          <w:szCs w:val="28"/>
        </w:rPr>
        <w:t>В Кировской области осуществляется производство спортивных товаров, игр и игрушек, медицинских инструментов и оборудования, изделий, не включенных в другие группировки.</w:t>
      </w:r>
    </w:p>
    <w:p w:rsidR="00831638" w:rsidRDefault="00CC7C9D">
      <w:pPr>
        <w:pStyle w:val="af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01.01.2023 количество организаций Кировской области, осуществляющих выпуск социально значимых товаров, составило более 100 единиц.</w:t>
      </w:r>
    </w:p>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предприятие по </w:t>
      </w:r>
      <w:r>
        <w:rPr>
          <w:rFonts w:ascii="Times New Roman" w:hAnsi="Times New Roman"/>
          <w:bCs/>
          <w:sz w:val="28"/>
          <w:szCs w:val="28"/>
        </w:rPr>
        <w:t>производству игр и игрушек</w:t>
      </w:r>
      <w:r>
        <w:rPr>
          <w:rFonts w:ascii="Times New Roman" w:hAnsi="Times New Roman" w:cs="Times New Roman"/>
          <w:sz w:val="28"/>
          <w:szCs w:val="28"/>
        </w:rPr>
        <w:t xml:space="preserve"> в Кировской области – о</w:t>
      </w:r>
      <w:r>
        <w:rPr>
          <w:rFonts w:ascii="Times New Roman" w:hAnsi="Times New Roman"/>
          <w:bCs/>
          <w:sz w:val="28"/>
          <w:szCs w:val="28"/>
        </w:rPr>
        <w:t>ткрытое акционерное общество  «Весна» (далее – ОАО «Весна).</w:t>
      </w:r>
      <w:r>
        <w:rPr>
          <w:rFonts w:ascii="Times New Roman" w:hAnsi="Times New Roman"/>
          <w:sz w:val="28"/>
          <w:szCs w:val="28"/>
          <w:shd w:val="clear" w:color="auto" w:fill="FFFFFF"/>
        </w:rPr>
        <w:t xml:space="preserve">  В настоящее время ассортимент выпускаемой ОАО «Весна» продукции составляет свыше 1 200 наименований. Сочетая традиции и современные технологии, ОАО «Весна» производит игрушки, передающие национальный колорит и культуру.</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31638">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4.10.2.7.</w:t>
            </w:r>
          </w:p>
        </w:tc>
        <w:tc>
          <w:tcPr>
            <w:tcW w:w="766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Сельское хозяйство</w:t>
            </w:r>
          </w:p>
        </w:tc>
      </w:tr>
    </w:tbl>
    <w:p w:rsidR="00831638" w:rsidRDefault="00CC7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агропромышленном комплексе Кировской области действуют около 250 сельскохозяйственных организаций, более 280 крестьянских (фермерских) хозяйств, 62 сельскохозяйственных потребительских кооператива, 148 тыс. личных подсобных хозяйств, около 400 предприятий пищевой и перерабатывающей промышленности.</w:t>
      </w:r>
    </w:p>
    <w:p w:rsidR="00831638" w:rsidRDefault="00CC7C9D">
      <w:pPr>
        <w:pStyle w:val="13"/>
        <w:suppressAutoHyphens/>
        <w:spacing w:after="0" w:line="360" w:lineRule="auto"/>
        <w:ind w:firstLine="709"/>
      </w:pPr>
      <w:r>
        <w:t>Объем производства продукции сельского хозяйства в 2022 году составил 68 млрд. рублей, индекс физического объема сельскохозяйственной продукции – 112,2% к уровню 2021 года. В структуре производства сельскохозяйственной продукции на долю животноводства приходится 66%, растениеводства – 34%. Объемы производства важнейших видов продукции сельского хозяйства (в хозяйствах всех категорий) представлены в таблице 4.</w:t>
      </w:r>
    </w:p>
    <w:p w:rsidR="00831638" w:rsidRDefault="00CC7C9D">
      <w:pPr>
        <w:pStyle w:val="13"/>
        <w:suppressAutoHyphens/>
        <w:spacing w:after="0" w:line="360" w:lineRule="auto"/>
        <w:ind w:firstLine="709"/>
        <w:jc w:val="right"/>
      </w:pPr>
      <w:r>
        <w:t>Таблица 4</w:t>
      </w:r>
    </w:p>
    <w:tbl>
      <w:tblPr>
        <w:tblW w:w="9356" w:type="dxa"/>
        <w:tblInd w:w="108" w:type="dxa"/>
        <w:tblLayout w:type="fixed"/>
        <w:tblLook w:val="04A0" w:firstRow="1" w:lastRow="0" w:firstColumn="1" w:lastColumn="0" w:noHBand="0" w:noVBand="1"/>
      </w:tblPr>
      <w:tblGrid>
        <w:gridCol w:w="5103"/>
        <w:gridCol w:w="4253"/>
      </w:tblGrid>
      <w:tr w:rsidR="00831638">
        <w:trPr>
          <w:trHeight w:val="570"/>
          <w:tblHeader/>
        </w:trPr>
        <w:tc>
          <w:tcPr>
            <w:tcW w:w="5103" w:type="dxa"/>
            <w:vMerge w:val="restart"/>
            <w:tcBorders>
              <w:top w:val="single" w:sz="4" w:space="0" w:color="auto"/>
              <w:left w:val="single" w:sz="4" w:space="0" w:color="auto"/>
              <w:bottom w:val="single" w:sz="4" w:space="0" w:color="auto"/>
              <w:right w:val="single" w:sz="4" w:space="0" w:color="auto"/>
            </w:tcBorders>
            <w:noWrap/>
            <w:hideMark/>
          </w:tcPr>
          <w:p w:rsidR="00831638" w:rsidRDefault="00CC7C9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w:t>
            </w:r>
            <w:r>
              <w:rPr>
                <w:rFonts w:ascii="Times New Roman" w:hAnsi="Times New Roman" w:cs="Times New Roman"/>
                <w:sz w:val="28"/>
                <w:szCs w:val="28"/>
              </w:rPr>
              <w:t>сельскохозяйственной продукции</w:t>
            </w:r>
          </w:p>
        </w:tc>
        <w:tc>
          <w:tcPr>
            <w:tcW w:w="4253" w:type="dxa"/>
            <w:vMerge w:val="restart"/>
            <w:tcBorders>
              <w:top w:val="single" w:sz="4" w:space="0" w:color="auto"/>
              <w:left w:val="single" w:sz="4" w:space="0" w:color="auto"/>
              <w:bottom w:val="nil"/>
              <w:right w:val="single" w:sz="4" w:space="0" w:color="auto"/>
            </w:tcBorders>
            <w:hideMark/>
          </w:tcPr>
          <w:p w:rsidR="00831638" w:rsidRDefault="00CC7C9D">
            <w:pPr>
              <w:spacing w:after="0" w:line="240" w:lineRule="auto"/>
              <w:ind w:left="-51"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Объем производства продукции </w:t>
            </w:r>
            <w:r>
              <w:rPr>
                <w:rFonts w:ascii="Times New Roman" w:hAnsi="Times New Roman" w:cs="Times New Roman"/>
                <w:sz w:val="28"/>
                <w:szCs w:val="28"/>
              </w:rPr>
              <w:t>сельского хозяйства</w:t>
            </w:r>
          </w:p>
          <w:p w:rsidR="00831638" w:rsidRDefault="00CC7C9D">
            <w:pPr>
              <w:spacing w:after="0" w:line="240" w:lineRule="auto"/>
              <w:ind w:left="-51"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в 2022 году</w:t>
            </w:r>
          </w:p>
        </w:tc>
      </w:tr>
      <w:tr w:rsidR="00831638">
        <w:trPr>
          <w:trHeight w:val="570"/>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831638" w:rsidRDefault="00831638">
            <w:pPr>
              <w:spacing w:after="0"/>
              <w:rPr>
                <w:rFonts w:ascii="Times New Roman" w:eastAsia="Times New Roman" w:hAnsi="Times New Roman" w:cs="Times New Roman"/>
                <w:sz w:val="28"/>
                <w:szCs w:val="20"/>
              </w:rPr>
            </w:pPr>
          </w:p>
        </w:tc>
        <w:tc>
          <w:tcPr>
            <w:tcW w:w="4253" w:type="dxa"/>
            <w:vMerge/>
            <w:tcBorders>
              <w:top w:val="single" w:sz="4" w:space="0" w:color="auto"/>
              <w:left w:val="single" w:sz="4" w:space="0" w:color="auto"/>
              <w:bottom w:val="nil"/>
              <w:right w:val="single" w:sz="4" w:space="0" w:color="auto"/>
            </w:tcBorders>
            <w:vAlign w:val="center"/>
            <w:hideMark/>
          </w:tcPr>
          <w:p w:rsidR="00831638" w:rsidRDefault="00831638">
            <w:pPr>
              <w:spacing w:after="0"/>
              <w:rPr>
                <w:rFonts w:ascii="Times New Roman" w:eastAsia="Times New Roman" w:hAnsi="Times New Roman" w:cs="Times New Roman"/>
                <w:sz w:val="28"/>
                <w:szCs w:val="20"/>
              </w:rPr>
            </w:pPr>
          </w:p>
        </w:tc>
      </w:tr>
      <w:tr w:rsidR="00831638">
        <w:tc>
          <w:tcPr>
            <w:tcW w:w="5103" w:type="dxa"/>
            <w:tcBorders>
              <w:top w:val="single" w:sz="4" w:space="0" w:color="auto"/>
              <w:left w:val="single" w:sz="4" w:space="0" w:color="auto"/>
              <w:bottom w:val="single" w:sz="4" w:space="0" w:color="auto"/>
              <w:right w:val="single" w:sz="4" w:space="0" w:color="auto"/>
            </w:tcBorders>
            <w:noWrap/>
            <w:vAlign w:val="bottom"/>
            <w:hideMark/>
          </w:tcPr>
          <w:p w:rsidR="00831638" w:rsidRDefault="00CC7C9D">
            <w:pPr>
              <w:spacing w:after="0" w:line="240" w:lineRule="auto"/>
              <w:ind w:left="34"/>
              <w:rPr>
                <w:rFonts w:ascii="Times New Roman" w:eastAsia="Times New Roman" w:hAnsi="Times New Roman" w:cs="Times New Roman"/>
                <w:sz w:val="28"/>
                <w:szCs w:val="20"/>
              </w:rPr>
            </w:pPr>
            <w:r>
              <w:rPr>
                <w:rFonts w:ascii="Times New Roman" w:eastAsia="Times New Roman" w:hAnsi="Times New Roman" w:cs="Times New Roman"/>
                <w:sz w:val="28"/>
                <w:szCs w:val="20"/>
              </w:rPr>
              <w:t>Зерно, тыс. тонн</w:t>
            </w:r>
          </w:p>
        </w:tc>
        <w:tc>
          <w:tcPr>
            <w:tcW w:w="4253" w:type="dxa"/>
            <w:tcBorders>
              <w:top w:val="single" w:sz="4" w:space="0" w:color="auto"/>
              <w:left w:val="single" w:sz="4" w:space="0" w:color="auto"/>
              <w:bottom w:val="single" w:sz="4" w:space="0" w:color="auto"/>
              <w:right w:val="single" w:sz="4" w:space="0" w:color="auto"/>
            </w:tcBorders>
            <w:hideMark/>
          </w:tcPr>
          <w:p w:rsidR="00831638" w:rsidRDefault="00CC7C9D">
            <w:pPr>
              <w:spacing w:after="0" w:line="240" w:lineRule="auto"/>
              <w:ind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747,3</w:t>
            </w:r>
          </w:p>
        </w:tc>
      </w:tr>
      <w:tr w:rsidR="00831638">
        <w:tc>
          <w:tcPr>
            <w:tcW w:w="5103" w:type="dxa"/>
            <w:tcBorders>
              <w:top w:val="nil"/>
              <w:left w:val="single" w:sz="4" w:space="0" w:color="auto"/>
              <w:bottom w:val="single" w:sz="4" w:space="0" w:color="auto"/>
              <w:right w:val="single" w:sz="4" w:space="0" w:color="auto"/>
            </w:tcBorders>
            <w:noWrap/>
            <w:vAlign w:val="bottom"/>
            <w:hideMark/>
          </w:tcPr>
          <w:p w:rsidR="00831638" w:rsidRDefault="00CC7C9D">
            <w:pPr>
              <w:spacing w:after="0" w:line="240" w:lineRule="auto"/>
              <w:ind w:left="34"/>
              <w:rPr>
                <w:rFonts w:ascii="Times New Roman" w:eastAsia="Times New Roman" w:hAnsi="Times New Roman" w:cs="Times New Roman"/>
                <w:sz w:val="28"/>
                <w:szCs w:val="20"/>
              </w:rPr>
            </w:pPr>
            <w:r>
              <w:rPr>
                <w:rFonts w:ascii="Times New Roman" w:eastAsia="Times New Roman" w:hAnsi="Times New Roman" w:cs="Times New Roman"/>
                <w:sz w:val="28"/>
                <w:szCs w:val="20"/>
              </w:rPr>
              <w:t>Овощи, в том числе картофель, тыс. тонн</w:t>
            </w:r>
          </w:p>
        </w:tc>
        <w:tc>
          <w:tcPr>
            <w:tcW w:w="4253" w:type="dxa"/>
            <w:tcBorders>
              <w:top w:val="single" w:sz="4" w:space="0" w:color="auto"/>
              <w:left w:val="single" w:sz="4" w:space="0" w:color="auto"/>
              <w:bottom w:val="single" w:sz="4" w:space="0" w:color="auto"/>
              <w:right w:val="single" w:sz="4" w:space="0" w:color="auto"/>
            </w:tcBorders>
            <w:hideMark/>
          </w:tcPr>
          <w:p w:rsidR="00831638" w:rsidRDefault="00CC7C9D">
            <w:pPr>
              <w:spacing w:after="0" w:line="240" w:lineRule="auto"/>
              <w:ind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171</w:t>
            </w:r>
          </w:p>
        </w:tc>
      </w:tr>
      <w:tr w:rsidR="00831638">
        <w:trPr>
          <w:trHeight w:val="651"/>
        </w:trPr>
        <w:tc>
          <w:tcPr>
            <w:tcW w:w="5103" w:type="dxa"/>
            <w:tcBorders>
              <w:top w:val="nil"/>
              <w:left w:val="single" w:sz="4" w:space="0" w:color="auto"/>
              <w:bottom w:val="single" w:sz="4" w:space="0" w:color="auto"/>
              <w:right w:val="single" w:sz="4" w:space="0" w:color="auto"/>
            </w:tcBorders>
            <w:noWrap/>
            <w:vAlign w:val="bottom"/>
            <w:hideMark/>
          </w:tcPr>
          <w:p w:rsidR="00831638" w:rsidRDefault="00CC7C9D">
            <w:pPr>
              <w:spacing w:after="0" w:line="240" w:lineRule="auto"/>
              <w:ind w:left="34" w:right="-102"/>
              <w:rPr>
                <w:rFonts w:ascii="Times New Roman" w:eastAsia="Times New Roman" w:hAnsi="Times New Roman" w:cs="Times New Roman"/>
                <w:sz w:val="28"/>
                <w:szCs w:val="20"/>
              </w:rPr>
            </w:pPr>
            <w:r>
              <w:rPr>
                <w:rFonts w:ascii="Times New Roman" w:eastAsia="Times New Roman" w:hAnsi="Times New Roman" w:cs="Times New Roman"/>
                <w:sz w:val="28"/>
                <w:szCs w:val="20"/>
              </w:rPr>
              <w:t>Скот и птица на убой (в живом весе), тыс. тонн</w:t>
            </w:r>
          </w:p>
        </w:tc>
        <w:tc>
          <w:tcPr>
            <w:tcW w:w="4253" w:type="dxa"/>
            <w:tcBorders>
              <w:top w:val="single" w:sz="4" w:space="0" w:color="auto"/>
              <w:left w:val="single" w:sz="4" w:space="0" w:color="auto"/>
              <w:bottom w:val="single" w:sz="4" w:space="0" w:color="auto"/>
              <w:right w:val="single" w:sz="4" w:space="0" w:color="auto"/>
            </w:tcBorders>
            <w:hideMark/>
          </w:tcPr>
          <w:p w:rsidR="00831638" w:rsidRDefault="00CC7C9D">
            <w:pPr>
              <w:spacing w:after="0" w:line="240" w:lineRule="auto"/>
              <w:ind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127,7</w:t>
            </w:r>
          </w:p>
        </w:tc>
      </w:tr>
      <w:tr w:rsidR="00831638">
        <w:tc>
          <w:tcPr>
            <w:tcW w:w="5103" w:type="dxa"/>
            <w:tcBorders>
              <w:top w:val="nil"/>
              <w:left w:val="single" w:sz="4" w:space="0" w:color="auto"/>
              <w:bottom w:val="single" w:sz="4" w:space="0" w:color="auto"/>
              <w:right w:val="single" w:sz="4" w:space="0" w:color="auto"/>
            </w:tcBorders>
            <w:noWrap/>
            <w:vAlign w:val="bottom"/>
            <w:hideMark/>
          </w:tcPr>
          <w:p w:rsidR="00831638" w:rsidRDefault="00CC7C9D">
            <w:pPr>
              <w:spacing w:after="0" w:line="240" w:lineRule="auto"/>
              <w:ind w:left="34"/>
              <w:rPr>
                <w:rFonts w:ascii="Times New Roman" w:eastAsia="Times New Roman" w:hAnsi="Times New Roman" w:cs="Times New Roman"/>
                <w:sz w:val="28"/>
                <w:szCs w:val="20"/>
              </w:rPr>
            </w:pPr>
            <w:r>
              <w:rPr>
                <w:rFonts w:ascii="Times New Roman" w:eastAsia="Times New Roman" w:hAnsi="Times New Roman" w:cs="Times New Roman"/>
                <w:sz w:val="28"/>
                <w:szCs w:val="20"/>
              </w:rPr>
              <w:t>Молоко, тыс. тонн</w:t>
            </w:r>
          </w:p>
        </w:tc>
        <w:tc>
          <w:tcPr>
            <w:tcW w:w="4253" w:type="dxa"/>
            <w:tcBorders>
              <w:top w:val="single" w:sz="4" w:space="0" w:color="auto"/>
              <w:left w:val="single" w:sz="4" w:space="0" w:color="auto"/>
              <w:bottom w:val="single" w:sz="4" w:space="0" w:color="auto"/>
              <w:right w:val="single" w:sz="4" w:space="0" w:color="auto"/>
            </w:tcBorders>
            <w:hideMark/>
          </w:tcPr>
          <w:p w:rsidR="00831638" w:rsidRDefault="00CC7C9D">
            <w:pPr>
              <w:spacing w:after="0" w:line="240" w:lineRule="auto"/>
              <w:ind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791,3</w:t>
            </w:r>
          </w:p>
        </w:tc>
      </w:tr>
      <w:tr w:rsidR="00831638">
        <w:tc>
          <w:tcPr>
            <w:tcW w:w="5103" w:type="dxa"/>
            <w:tcBorders>
              <w:top w:val="nil"/>
              <w:left w:val="single" w:sz="4" w:space="0" w:color="auto"/>
              <w:bottom w:val="single" w:sz="4" w:space="0" w:color="auto"/>
              <w:right w:val="single" w:sz="4" w:space="0" w:color="auto"/>
            </w:tcBorders>
            <w:noWrap/>
            <w:vAlign w:val="bottom"/>
            <w:hideMark/>
          </w:tcPr>
          <w:p w:rsidR="00831638" w:rsidRDefault="00CC7C9D">
            <w:pPr>
              <w:spacing w:after="0" w:line="240" w:lineRule="auto"/>
              <w:ind w:left="34"/>
              <w:rPr>
                <w:rFonts w:ascii="Times New Roman" w:eastAsia="Times New Roman" w:hAnsi="Times New Roman" w:cs="Times New Roman"/>
                <w:sz w:val="28"/>
                <w:szCs w:val="20"/>
              </w:rPr>
            </w:pPr>
            <w:r>
              <w:rPr>
                <w:rFonts w:ascii="Times New Roman" w:eastAsia="Times New Roman" w:hAnsi="Times New Roman" w:cs="Times New Roman"/>
                <w:sz w:val="28"/>
                <w:szCs w:val="20"/>
              </w:rPr>
              <w:t>Яйца, млн. штук</w:t>
            </w:r>
          </w:p>
        </w:tc>
        <w:tc>
          <w:tcPr>
            <w:tcW w:w="4253" w:type="dxa"/>
            <w:tcBorders>
              <w:top w:val="single" w:sz="4" w:space="0" w:color="auto"/>
              <w:left w:val="single" w:sz="4" w:space="0" w:color="auto"/>
              <w:bottom w:val="single" w:sz="4" w:space="0" w:color="auto"/>
              <w:right w:val="single" w:sz="4" w:space="0" w:color="auto"/>
            </w:tcBorders>
            <w:hideMark/>
          </w:tcPr>
          <w:p w:rsidR="00831638" w:rsidRDefault="00CC7C9D">
            <w:pPr>
              <w:spacing w:after="0" w:line="240" w:lineRule="auto"/>
              <w:ind w:right="-108"/>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578,4</w:t>
            </w:r>
          </w:p>
        </w:tc>
      </w:tr>
    </w:tbl>
    <w:p w:rsidR="00831638" w:rsidRDefault="00831638">
      <w:pPr>
        <w:pStyle w:val="af9"/>
        <w:spacing w:before="0" w:line="276" w:lineRule="auto"/>
        <w:ind w:firstLine="709"/>
        <w:rPr>
          <w:rFonts w:eastAsiaTheme="minorEastAsia"/>
          <w:szCs w:val="28"/>
          <w:lang w:val="ru-RU"/>
        </w:rPr>
      </w:pPr>
    </w:p>
    <w:p w:rsidR="00831638" w:rsidRDefault="00CC7C9D">
      <w:pPr>
        <w:pStyle w:val="af9"/>
        <w:spacing w:before="0" w:line="360" w:lineRule="auto"/>
        <w:ind w:firstLine="709"/>
        <w:rPr>
          <w:rFonts w:eastAsiaTheme="minorEastAsia"/>
          <w:szCs w:val="28"/>
          <w:lang w:val="ru-RU"/>
        </w:rPr>
      </w:pPr>
      <w:r>
        <w:rPr>
          <w:rFonts w:eastAsiaTheme="minorEastAsia"/>
          <w:szCs w:val="28"/>
          <w:lang w:val="ru-RU"/>
        </w:rPr>
        <w:lastRenderedPageBreak/>
        <w:t>На предприятиях Кировской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У пищевой и перерабатывающей отраслей региона имеется большой потенциал развития. Производство сырья для этих отраслей является эффективным направлением вложения инвестиций.</w:t>
      </w:r>
    </w:p>
    <w:p w:rsidR="00831638" w:rsidRDefault="00CC7C9D">
      <w:pPr>
        <w:pStyle w:val="af9"/>
        <w:spacing w:before="0" w:line="360" w:lineRule="auto"/>
        <w:ind w:firstLine="709"/>
        <w:rPr>
          <w:rFonts w:eastAsiaTheme="minorEastAsia"/>
          <w:szCs w:val="28"/>
          <w:lang w:val="ru-RU"/>
        </w:rPr>
      </w:pPr>
      <w:r>
        <w:rPr>
          <w:rFonts w:eastAsiaTheme="minorEastAsia"/>
          <w:szCs w:val="28"/>
          <w:lang w:val="ru-RU"/>
        </w:rPr>
        <w:t xml:space="preserve">Молочное животноводство в Кировской области имеет потенциал    для дальнейшего развития. Кировская область является профицитным регионом по производству молока. Ежедневно в Кировской области производится и реализуется более 2 тыс. тонн сырого молока, около 50% которого вывозится на переработку за пределы региона. </w:t>
      </w:r>
    </w:p>
    <w:p w:rsidR="00831638" w:rsidRDefault="00CC7C9D">
      <w:pPr>
        <w:pStyle w:val="af9"/>
        <w:spacing w:before="0" w:line="360" w:lineRule="auto"/>
        <w:ind w:firstLine="709"/>
        <w:rPr>
          <w:rFonts w:eastAsiaTheme="minorEastAsia"/>
          <w:szCs w:val="28"/>
          <w:lang w:val="ru-RU"/>
        </w:rPr>
      </w:pPr>
      <w:r>
        <w:rPr>
          <w:rFonts w:eastAsiaTheme="minorEastAsia"/>
          <w:szCs w:val="28"/>
          <w:lang w:val="ru-RU"/>
        </w:rPr>
        <w:t>В государственной собственности Кировской области находится       85 земельных участков, образованных в счет невостребованных долей в праве общей собственности на земельные участки из земель сельскохозяйственного назначения, общей площадью 257,2 гектара, которые могут быть предоставлены гражданам и юридическим лицам.</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31638">
        <w:trPr>
          <w:trHeight w:val="774"/>
        </w:trPr>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4.10.2.8.</w:t>
            </w:r>
          </w:p>
        </w:tc>
        <w:tc>
          <w:tcPr>
            <w:tcW w:w="766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Лесное хозяйство</w:t>
            </w:r>
          </w:p>
        </w:tc>
      </w:tr>
    </w:tbl>
    <w:p w:rsidR="00831638" w:rsidRDefault="00CC7C9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Леса Кировской области занимают 8,14 млн. гектаров, покрытая лесом площадь составляет 7,52 млн. гектаров. Лесистость территории Кировской области составляет 62,4% от общей площади Кировской области. В структуре лесов эксплуатационные леса занимают 6,42 млн. гектаров (79%), леса, выполняющие защитные функции, – 1,71 млн. гектаров (21%).</w:t>
      </w:r>
    </w:p>
    <w:p w:rsidR="00831638" w:rsidRDefault="00CC7C9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землях лесного фонда расположены преимущественно леса бореального типа. Основными лесообразующими породами являются ель (2318,1 тыс. гектаров с запасами древесины 346,86 млн. куб. метров), сосна (1581,3 тыс. гектаров с запасами древесины 261,05 млн. куб. метров), осина (728,4 тыс. гектаров с запасами древесины 104,06 млн. куб. метров), береза (2639,4 тыс. гектаров с запасами древесины 347,95 млн. куб. метров).</w:t>
      </w:r>
    </w:p>
    <w:p w:rsidR="00831638" w:rsidRDefault="00CC7C9D">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Общие запасы древесины в лесных насаждениях, расположенных       на землях всех категорий, составляют около 1,1 млрд. куб. метров, в том числе </w:t>
      </w:r>
      <w:r>
        <w:rPr>
          <w:rFonts w:ascii="Times New Roman" w:eastAsia="Calibri" w:hAnsi="Times New Roman" w:cs="Times New Roman"/>
          <w:sz w:val="28"/>
          <w:szCs w:val="28"/>
        </w:rPr>
        <w:lastRenderedPageBreak/>
        <w:t>древесины хвойных пород – 0,62 млрд. куб. метров (56%), древесины мелколиственных пород – 0,48 млрд. куб. метров (44%). Свыше 98% запасов древесины, или 1,08 млрд. куб. метров, находится на землях лесного фонда.</w:t>
      </w:r>
    </w:p>
    <w:p w:rsidR="00831638" w:rsidRDefault="00CC7C9D">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01.01.2023 в аренду лесопользователям</w:t>
      </w:r>
      <w:r>
        <w:rPr>
          <w:rFonts w:ascii="Times New Roman" w:hAnsi="Times New Roman" w:cs="Times New Roman"/>
          <w:sz w:val="28"/>
          <w:szCs w:val="28"/>
        </w:rPr>
        <w:t xml:space="preserve"> </w:t>
      </w:r>
      <w:r>
        <w:rPr>
          <w:rFonts w:ascii="Times New Roman" w:eastAsia="Calibri" w:hAnsi="Times New Roman" w:cs="Times New Roman"/>
          <w:sz w:val="28"/>
          <w:szCs w:val="28"/>
        </w:rPr>
        <w:t>было передано</w:t>
      </w:r>
      <w:r>
        <w:rPr>
          <w:rFonts w:ascii="Times New Roman" w:hAnsi="Times New Roman" w:cs="Times New Roman"/>
          <w:sz w:val="28"/>
          <w:szCs w:val="28"/>
        </w:rPr>
        <w:t xml:space="preserve"> 64</w:t>
      </w:r>
      <w:r>
        <w:rPr>
          <w:rFonts w:ascii="Times New Roman" w:eastAsia="Calibri" w:hAnsi="Times New Roman" w:cs="Times New Roman"/>
          <w:sz w:val="28"/>
          <w:szCs w:val="28"/>
        </w:rPr>
        <w:t>% площади лесов, расположенных на землях лесного фонда.</w:t>
      </w:r>
    </w:p>
    <w:p w:rsidR="00831638" w:rsidRDefault="00CC7C9D">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Объемы выполняемых в Кировской области лесовосстановительных работ обеспечивают своевременное восстановление лесов на вырубаемых площадях и сокращение не покрытых лесной растительностью земель лесного фонда.</w:t>
      </w:r>
    </w:p>
    <w:p w:rsidR="00831638" w:rsidRDefault="00CC7C9D">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Общая расчетная лесосека составляет 15,9 млн. куб. метров, в том числе по мягколиственному хозяйству – 9,1 млн. куб. метров, по хвойному  хозяйству – 6,7 млн. куб. метров.</w:t>
      </w:r>
    </w:p>
    <w:p w:rsidR="00831638" w:rsidRDefault="00CC7C9D">
      <w:pPr>
        <w:autoSpaceDE w:val="0"/>
        <w:autoSpaceDN w:val="0"/>
        <w:adjustRightInd w:val="0"/>
        <w:spacing w:after="0" w:line="34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Леса Кировской области также используются для осуществления видов деятельности в сфере охотничьего хозяйства, а также для осуществления  заготовки и сбора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31638">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t>4.11.</w:t>
            </w:r>
          </w:p>
        </w:tc>
        <w:tc>
          <w:tcPr>
            <w:tcW w:w="766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Отрасли экономики, в которых планируются                       к реализации инвестиционные проекты</w:t>
            </w:r>
          </w:p>
        </w:tc>
      </w:tr>
    </w:tbl>
    <w:p w:rsidR="00831638" w:rsidRDefault="00CC7C9D">
      <w:pPr>
        <w:pStyle w:val="formattext"/>
        <w:shd w:val="clear" w:color="auto" w:fill="FFFFFF"/>
        <w:spacing w:before="0" w:beforeAutospacing="0" w:after="0" w:afterAutospacing="0" w:line="360" w:lineRule="auto"/>
        <w:ind w:firstLine="708"/>
        <w:contextualSpacing/>
        <w:jc w:val="both"/>
        <w:textAlignment w:val="baseline"/>
        <w:rPr>
          <w:sz w:val="28"/>
          <w:szCs w:val="28"/>
        </w:rPr>
      </w:pPr>
      <w:r>
        <w:rPr>
          <w:sz w:val="28"/>
          <w:szCs w:val="28"/>
        </w:rPr>
        <w:t>Большинство инвестиционных проектов на территории Кировской области планируются к реализации в отраслях сельского хозяйства, лесопереработки, машиностроения, химического производства,  производства лекарственных средств и материалов, а также энергетики.                 В настоящее время в Кировской области реализуется 111 инвестиционных проектов с общим объемом инвестиций свыше 111 млрд. рублей.</w:t>
      </w:r>
    </w:p>
    <w:p w:rsidR="00831638" w:rsidRDefault="00CC7C9D">
      <w:pPr>
        <w:pStyle w:val="formattext"/>
        <w:shd w:val="clear" w:color="auto" w:fill="FFFFFF"/>
        <w:spacing w:before="0" w:beforeAutospacing="0" w:after="0" w:afterAutospacing="0" w:line="360" w:lineRule="auto"/>
        <w:ind w:firstLine="708"/>
        <w:contextualSpacing/>
        <w:jc w:val="both"/>
        <w:textAlignment w:val="baseline"/>
        <w:rPr>
          <w:sz w:val="28"/>
          <w:szCs w:val="28"/>
        </w:rPr>
      </w:pPr>
      <w:r>
        <w:rPr>
          <w:sz w:val="28"/>
        </w:rPr>
        <w:t>В сфере жилищно-коммунального хозяйства заключено                          131 концессионное соглашение.</w:t>
      </w:r>
    </w:p>
    <w:p w:rsidR="00831638" w:rsidRDefault="00CC7C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территории Кировской области планируются к реализации следующие прорывные проекты:</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rPr>
        <w:t xml:space="preserve">проект, направленный на создание и развитие особой экономической зоны промышленно-производственного типа «Биополис» на территории </w:t>
      </w:r>
      <w:r>
        <w:rPr>
          <w:rFonts w:ascii="Times New Roman" w:eastAsia="Times New Roman" w:hAnsi="Times New Roman" w:cs="Times New Roman"/>
          <w:sz w:val="28"/>
        </w:rPr>
        <w:lastRenderedPageBreak/>
        <w:t xml:space="preserve">Кировской области (далее – проект по созданию и развитию ОЭЗ). </w:t>
      </w:r>
      <w:r>
        <w:rPr>
          <w:rFonts w:ascii="Times New Roman" w:hAnsi="Times New Roman" w:cs="Times New Roman"/>
          <w:color w:val="000000"/>
          <w:sz w:val="28"/>
          <w:szCs w:val="28"/>
        </w:rPr>
        <w:t xml:space="preserve">Основными мероприятиями проекта по созданию и развитию ОЭЗ являются: </w:t>
      </w:r>
    </w:p>
    <w:p w:rsidR="00831638" w:rsidRDefault="00CC7C9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создание особой экономической зоны промышленно-производственного типа «Биополис» на территории Кировской области, что позволит сформировать территорию концентрации               и интенсивного развития высокотехнологичных предприятий биотехнологического сектора. Реализация проекта по созданию и развитию ОЭЗ подразумевает создание территории с преференциальным режимом хозяйствования,</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обеспечение развития и функционирования особой экономической зоны промышленно-производственного типа «Биополис» на территории Кировской области;</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направленный на цифровизацию комплексного развития территорий Кировской области. Основными мероприятиями данного проекта являются:</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реализация четырех проектов комплексного развития территории,</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строительство трех школ и пяти детских дошкольных образовательных учреждений,</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строительство улично-дорожной сети в рамках реализации четырех проектов комплексного развития территории;</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направленный на развитие транспортной инфраструктуры Кировской городской агломерации. Основными мероприятиями данного проекта являются:</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 объекта «Транспортный переход под железнодорожной инфраструктурой по ул. Советской Нововятского района г. Кирова Кировской области»</w:t>
      </w:r>
      <w:r>
        <w:rPr>
          <w:rFonts w:ascii="Times New Roman" w:hAnsi="Times New Roman" w:cs="Times New Roman"/>
          <w:bCs/>
          <w:sz w:val="28"/>
          <w:szCs w:val="28"/>
        </w:rPr>
        <w:t xml:space="preserve">, </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строительство объездной автодороги г. Кирова на  участке Кирово-Чепецк – Слободской протяженностью 28,3 километра,</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модернизация аэропортового комплекса «Аэропорт Победилово»               с увеличением пропускной способности до 400 пассажиров в час,</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ликвидация «узких мест» на улично-дорожной сети г. Кирова;</w:t>
      </w:r>
    </w:p>
    <w:p w:rsidR="00831638" w:rsidRDefault="00CC7C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проект, направленный на развитие сети туристических маршрутов             и событийного </w:t>
      </w:r>
      <w:r>
        <w:rPr>
          <w:rFonts w:ascii="Times New Roman" w:hAnsi="Times New Roman" w:cs="Times New Roman"/>
          <w:bCs/>
          <w:sz w:val="28"/>
          <w:szCs w:val="28"/>
        </w:rPr>
        <w:t xml:space="preserve">потенциала. </w:t>
      </w:r>
      <w:r>
        <w:rPr>
          <w:rFonts w:ascii="Times New Roman" w:hAnsi="Times New Roman" w:cs="Times New Roman"/>
          <w:color w:val="000000"/>
          <w:sz w:val="28"/>
          <w:szCs w:val="28"/>
        </w:rPr>
        <w:t>Основными мероприятиями данного проекта являются:</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реализация к 650-летию г. Кирова комплекса мероприятий по созданию и обновлению городской инфраструктуры (реставрация объектов культурного наследия, ремонт фасадов многоквартирных домов, благоустройство общественных пространств, строительство дорожных объектов),</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проведение комплекса событийных мероприятий «Вятка событийная»,</w:t>
      </w:r>
    </w:p>
    <w:p w:rsidR="00831638" w:rsidRDefault="00CC7C9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eastAsia="Calibri" w:hAnsi="Times New Roman" w:cs="Times New Roman"/>
          <w:bCs/>
          <w:sz w:val="28"/>
          <w:szCs w:val="28"/>
        </w:rPr>
        <w:t xml:space="preserve">развитие сети </w:t>
      </w:r>
      <w:r>
        <w:rPr>
          <w:rFonts w:ascii="Times New Roman" w:hAnsi="Times New Roman" w:cs="Times New Roman"/>
          <w:color w:val="000000"/>
          <w:sz w:val="28"/>
          <w:szCs w:val="28"/>
        </w:rPr>
        <w:t xml:space="preserve">туристических </w:t>
      </w:r>
      <w:r>
        <w:rPr>
          <w:rFonts w:ascii="Times New Roman" w:eastAsia="Calibri" w:hAnsi="Times New Roman" w:cs="Times New Roman"/>
          <w:bCs/>
          <w:sz w:val="28"/>
          <w:szCs w:val="28"/>
        </w:rPr>
        <w:t>маршрутов «Вятские вёрсты»</w:t>
      </w:r>
      <w:r>
        <w:rPr>
          <w:rFonts w:ascii="Times New Roman" w:hAnsi="Times New Roman" w:cs="Times New Roman"/>
          <w:bCs/>
          <w:sz w:val="28"/>
          <w:szCs w:val="28"/>
        </w:rPr>
        <w:t xml:space="preserve"> (7 дополнительных маршрутов),</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реализация программы по развитию судоходства на реке Вятке,</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открытие новой экспозиции Кировского областного государственного бюджетного учреждения культуры «Вятский палеонтологический музей»,</w:t>
      </w:r>
    </w:p>
    <w:p w:rsidR="00831638" w:rsidRDefault="00CC7C9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реализация проектов в рамках Всероссийского конкурса лучших проектов туристского кода центра города.</w:t>
      </w:r>
    </w:p>
    <w:p w:rsidR="00831638" w:rsidRDefault="00CC7C9D">
      <w:pPr>
        <w:pStyle w:val="a3"/>
        <w:spacing w:before="360" w:after="360" w:line="360" w:lineRule="auto"/>
        <w:ind w:firstLine="709"/>
        <w:jc w:val="both"/>
      </w:pPr>
      <w:r>
        <w:rPr>
          <w:b/>
          <w:bCs/>
        </w:rPr>
        <w:t>5. Инвестиционные обязательства Кировской области</w:t>
      </w:r>
    </w:p>
    <w:p w:rsidR="00831638" w:rsidRDefault="00CC7C9D">
      <w:pPr>
        <w:pStyle w:val="a3"/>
        <w:spacing w:after="360" w:line="360" w:lineRule="auto"/>
        <w:ind w:firstLine="709"/>
        <w:jc w:val="both"/>
        <w:rPr>
          <w:b/>
        </w:rPr>
      </w:pPr>
      <w:r>
        <w:rPr>
          <w:b/>
        </w:rPr>
        <w:t xml:space="preserve">5.1. Меры государственной поддержки </w:t>
      </w:r>
    </w:p>
    <w:p w:rsidR="00831638" w:rsidRDefault="00CC7C9D">
      <w:pPr>
        <w:pStyle w:val="a3"/>
        <w:spacing w:line="360" w:lineRule="auto"/>
        <w:ind w:firstLine="709"/>
        <w:jc w:val="both"/>
      </w:pPr>
      <w:r>
        <w:t>Законом Кировской области от 02.07.2010 № 537-ЗО «О регулировании инвестиционной деятельности в Кировской области» (далее – Закон Кировской области от 02.07.2010 № 537-ЗО) определены принципы регулирования инвестиционной деятельности в Кировской области, формы прямого участия органов государственной власти Кировской области                 в инвестиционной деятельности на территории Кировской области и формы регулирования инвестиционной деятельности частных инвесторов                    на территории Кировской области.</w:t>
      </w:r>
    </w:p>
    <w:p w:rsidR="00831638" w:rsidRDefault="00CC7C9D">
      <w:pPr>
        <w:pStyle w:val="a3"/>
        <w:spacing w:line="360" w:lineRule="auto"/>
        <w:ind w:firstLine="709"/>
        <w:jc w:val="both"/>
      </w:pPr>
      <w:r>
        <w:t xml:space="preserve">В соответствии с Законом Кировской области от 02.07.2010 № 537-ЗО органы государственной власти Кировской области осуществляют регулирование инвестиционной деятельности частных инвесторов           на территории Кировской области в пределах предоставленной              </w:t>
      </w:r>
      <w:r>
        <w:lastRenderedPageBreak/>
        <w:t>им компетенции путем:</w:t>
      </w:r>
    </w:p>
    <w:p w:rsidR="00831638" w:rsidRDefault="00CC7C9D">
      <w:pPr>
        <w:pStyle w:val="a3"/>
        <w:spacing w:line="360" w:lineRule="auto"/>
        <w:ind w:firstLine="709"/>
        <w:jc w:val="both"/>
      </w:pPr>
      <w:r>
        <w:t>информационной и организационной поддержки инвестиционной деятельности частных инвесторов;</w:t>
      </w:r>
    </w:p>
    <w:p w:rsidR="00831638" w:rsidRDefault="00CC7C9D">
      <w:pPr>
        <w:pStyle w:val="a3"/>
        <w:spacing w:line="360" w:lineRule="auto"/>
        <w:ind w:firstLine="709"/>
        <w:jc w:val="both"/>
      </w:pPr>
      <w:r>
        <w:t>предоставления частным инвесторам при реализации                           ими инвестиционных проектов государственной поддержки в формах субсидий, грантов и в иных формах в соответствии с бюджетным законодательством;</w:t>
      </w:r>
    </w:p>
    <w:p w:rsidR="00831638" w:rsidRDefault="00CC7C9D">
      <w:pPr>
        <w:pStyle w:val="a3"/>
        <w:spacing w:line="360" w:lineRule="auto"/>
        <w:ind w:firstLine="709"/>
        <w:jc w:val="both"/>
      </w:pPr>
      <w:r>
        <w:t>предоставления частным инвесторам преференций                      по налогообложению в порядке, установленном законодательством Кировской области;</w:t>
      </w:r>
    </w:p>
    <w:p w:rsidR="00831638" w:rsidRDefault="00CC7C9D">
      <w:pPr>
        <w:pStyle w:val="a3"/>
        <w:spacing w:line="360" w:lineRule="auto"/>
        <w:ind w:firstLine="709"/>
        <w:jc w:val="both"/>
      </w:pPr>
      <w:r>
        <w:t xml:space="preserve">заключения </w:t>
      </w:r>
      <w:r>
        <w:rPr>
          <w:color w:val="auto"/>
        </w:rPr>
        <w:t>соглашений о защите и поощрении капиталовложений                 в соответствии с Федеральным законом от 01.04.2020</w:t>
      </w:r>
      <w:r>
        <w:t xml:space="preserve"> № 69-ФЗ                «О защите и поощрении капиталовложений в Российской Федерации»;</w:t>
      </w:r>
    </w:p>
    <w:p w:rsidR="00831638" w:rsidRDefault="00CC7C9D">
      <w:pPr>
        <w:pStyle w:val="a3"/>
        <w:spacing w:line="360" w:lineRule="auto"/>
        <w:ind w:firstLine="709"/>
        <w:jc w:val="both"/>
      </w:pPr>
      <w:r>
        <w:t>предоставления государственных гарантий Кировской области                  в порядке, установленном законодательством Кировской области;</w:t>
      </w:r>
    </w:p>
    <w:p w:rsidR="00831638" w:rsidRDefault="00CC7C9D">
      <w:pPr>
        <w:pStyle w:val="a3"/>
        <w:spacing w:line="360" w:lineRule="auto"/>
        <w:ind w:firstLine="709"/>
        <w:jc w:val="both"/>
      </w:pPr>
      <w:r>
        <w:t>предоставления залогового обеспечения в порядке, установленном законодательством Кировской области;</w:t>
      </w:r>
    </w:p>
    <w:p w:rsidR="00831638" w:rsidRDefault="00CC7C9D">
      <w:pPr>
        <w:pStyle w:val="a3"/>
        <w:spacing w:line="360" w:lineRule="auto"/>
        <w:ind w:firstLine="709"/>
        <w:jc w:val="both"/>
      </w:pPr>
      <w:r>
        <w:t>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831638" w:rsidRDefault="00CC7C9D">
      <w:pPr>
        <w:pStyle w:val="a3"/>
        <w:spacing w:line="360" w:lineRule="auto"/>
        <w:ind w:firstLine="709"/>
        <w:jc w:val="both"/>
        <w:rPr>
          <w:rFonts w:eastAsia="Times New Roman"/>
        </w:rPr>
      </w:pPr>
      <w:r>
        <w:t>Подробная информация о действующих на территории Кировской области мерах государственной поддержки частных инвесторов размещается на официальной странице Агентства инвестиционного развития Кировской области</w:t>
      </w:r>
      <w:r>
        <w:rPr>
          <w:rFonts w:eastAsia="Times New Roman"/>
        </w:rPr>
        <w:t xml:space="preserve"> в социальной сети «ВКонтакт</w:t>
      </w:r>
      <w:r>
        <w:t>е» (</w:t>
      </w:r>
      <w:r>
        <w:rPr>
          <w:rFonts w:eastAsia="Times New Roman"/>
        </w:rPr>
        <w:t>https://vk-cc.ru/5ji6k).</w:t>
      </w:r>
    </w:p>
    <w:p w:rsidR="00831638" w:rsidRDefault="00CC7C9D">
      <w:pPr>
        <w:pStyle w:val="a3"/>
        <w:spacing w:before="360" w:after="360" w:line="360" w:lineRule="auto"/>
        <w:ind w:firstLine="709"/>
        <w:jc w:val="both"/>
      </w:pPr>
      <w:r>
        <w:rPr>
          <w:b/>
          <w:bCs/>
        </w:rPr>
        <w:t>5.2. Инвестиционные гарантии Кировской области</w:t>
      </w:r>
    </w:p>
    <w:p w:rsidR="00831638" w:rsidRDefault="00CC7C9D">
      <w:pPr>
        <w:pStyle w:val="a3"/>
        <w:spacing w:line="360" w:lineRule="auto"/>
        <w:ind w:firstLine="709"/>
        <w:jc w:val="both"/>
      </w:pPr>
      <w:r>
        <w:t xml:space="preserve">Кировская область гарантирует стабильность прав и защиту интересов </w:t>
      </w:r>
      <w:r>
        <w:lastRenderedPageBreak/>
        <w:t>субъектов предпринимательской и (или) инвестиционной деятельности, в том числе:</w:t>
      </w:r>
    </w:p>
    <w:p w:rsidR="00831638" w:rsidRDefault="00CC7C9D">
      <w:pPr>
        <w:pStyle w:val="a3"/>
        <w:spacing w:line="360" w:lineRule="auto"/>
        <w:ind w:firstLine="709"/>
        <w:jc w:val="both"/>
      </w:pPr>
      <w:r>
        <w:t>5.2.1. Неухудшение условий реализации инвестиционных проектов                 в течение всего срока их реализации.</w:t>
      </w:r>
    </w:p>
    <w:p w:rsidR="00831638" w:rsidRDefault="00CC7C9D">
      <w:pPr>
        <w:pStyle w:val="a3"/>
        <w:spacing w:line="360" w:lineRule="auto"/>
        <w:ind w:firstLine="709"/>
        <w:jc w:val="both"/>
      </w:pPr>
      <w:r>
        <w:t>В Кировской области в соответствии с частью 1 статьи 26 Устава Кировской области гарантируется право граждан на свободное использование своих способностей и имущества для осуществления в соответствии                 с законодательством любых форм предпринимательской деятельности, обеспечиваются экономическая свобода и конкуренция, создание условий для развития инвестиционной и инновационной деятельности. Органы государственной власти и органы местного самоуправления Кировской области не вправе вводить не предусмотренные законодательством ограничения для хозяйственной деятельности предприятий, учреждений, организаций различных форм собственности и физических лиц.</w:t>
      </w:r>
    </w:p>
    <w:p w:rsidR="00831638" w:rsidRDefault="00CC7C9D">
      <w:pPr>
        <w:pStyle w:val="a3"/>
        <w:spacing w:line="360" w:lineRule="auto"/>
        <w:ind w:firstLine="709"/>
        <w:jc w:val="both"/>
      </w:pPr>
      <w:r>
        <w:t>Постановлением Правительства Кировской области от 10.12.2022      № 664-П «О реализации отдельных положений Федерального закона         от 01.04.2020 № 69-ФЗ «О защите и поощрении капиталовложений            в Российской Федерации» предусмотрена возможность заключения между Кировской областью и российскими юридическими лицами соглашений      о защите и поощрении капиталовложений, предусматривающих стабилизацию условий ведения бизнеса.</w:t>
      </w:r>
    </w:p>
    <w:p w:rsidR="00831638" w:rsidRDefault="00CC7C9D">
      <w:pPr>
        <w:pStyle w:val="a3"/>
        <w:spacing w:line="360" w:lineRule="auto"/>
        <w:ind w:firstLine="709"/>
        <w:jc w:val="both"/>
      </w:pPr>
      <w:r>
        <w:t>5.2.2. Общедоступность информации о мерах государственной поддержки инвестиционной деятельности на территории Кировской области.</w:t>
      </w:r>
    </w:p>
    <w:p w:rsidR="00831638" w:rsidRDefault="00CC7C9D">
      <w:pPr>
        <w:pStyle w:val="a3"/>
        <w:spacing w:line="360" w:lineRule="auto"/>
        <w:ind w:firstLine="709"/>
        <w:jc w:val="both"/>
      </w:pPr>
      <w:r>
        <w:t xml:space="preserve">Информация о мерах государственной поддержки размещается        на официальном информационном сайте </w:t>
      </w:r>
      <w:r>
        <w:rPr>
          <w:rFonts w:eastAsia="Times New Roman"/>
        </w:rPr>
        <w:t>Пра</w:t>
      </w:r>
      <w:r>
        <w:t>вительства Кировской области                                         в</w:t>
      </w:r>
      <w:r>
        <w:rPr>
          <w:rFonts w:eastAsia="Times New Roman"/>
        </w:rPr>
        <w:t xml:space="preserve"> инфо</w:t>
      </w:r>
      <w:r>
        <w:t xml:space="preserve">рмационно-телекоммуникационной </w:t>
      </w:r>
      <w:r>
        <w:rPr>
          <w:rFonts w:eastAsia="Times New Roman"/>
        </w:rPr>
        <w:t xml:space="preserve">сети «Интернет» (раздел «Область»/«Паспорт региона»/«Инвестиционный потенциал региона»),                 а также на официальных сайтах министерства экономического развития Кировской области, акционерного общества «Корпорация развития Кировской области», некоммерческой организации «Государственный фонд развития </w:t>
      </w:r>
      <w:r>
        <w:t xml:space="preserve">промышленности Кировской области» и официальной странице </w:t>
      </w:r>
      <w:r>
        <w:lastRenderedPageBreak/>
        <w:t>Агентства инвестиционного развития Кировской области в социальной сети «ВКонтакте» (</w:t>
      </w:r>
      <w:r>
        <w:rPr>
          <w:rFonts w:eastAsia="Times New Roman"/>
        </w:rPr>
        <w:t>https://vk-cc.ru/5ji6k).</w:t>
      </w:r>
    </w:p>
    <w:p w:rsidR="00831638" w:rsidRDefault="00CC7C9D">
      <w:pPr>
        <w:pStyle w:val="a3"/>
        <w:spacing w:line="360" w:lineRule="auto"/>
        <w:ind w:firstLine="709"/>
        <w:jc w:val="both"/>
      </w:pPr>
      <w:r>
        <w:t>5.2.3. Неукоснительное соблюдение условий предоставления мер поддержки инвесторов в Кировской области.</w:t>
      </w:r>
    </w:p>
    <w:p w:rsidR="00831638" w:rsidRDefault="00CC7C9D">
      <w:pPr>
        <w:pStyle w:val="a3"/>
        <w:spacing w:line="360" w:lineRule="auto"/>
        <w:ind w:firstLine="709"/>
        <w:jc w:val="both"/>
      </w:pPr>
      <w:r>
        <w:t>Одними из основных принципов регулирования инвестиционной деятельности, установленных Законом Кировской области от 02.07.2010               № 537-ЗО, являются принципы доступности и открытости, которые предусматривают предоставление частным инвесторам государственной поддержки инвестиционной деятельности на равных условиях, а также обеспечение ясности и прозрачности инвестиционного процесса для частных инвесторов, предоставление частным инвесторам объема информации, позволяющего отслеживать процедуру и условия принятия управленческих решений.</w:t>
      </w:r>
    </w:p>
    <w:p w:rsidR="00831638" w:rsidRDefault="00CC7C9D">
      <w:pPr>
        <w:pStyle w:val="a3"/>
        <w:spacing w:line="360" w:lineRule="auto"/>
        <w:ind w:firstLine="709"/>
        <w:jc w:val="both"/>
      </w:pPr>
      <w:r>
        <w:t>5.2.4. Соблюдение органами исполнительной власти Кировской области             и организациями Кировской области сроков согласований и предоставления разрешительной документации, необходимой для ведения инвестиционной деятельности, а также алгоритмов действий инвестора по основным приоритетным направлениям в рамках свода инвестиционных правил         в соответствии с приказом Министерства экономического развития Российской Федерации от 30.09.2021 № 591 «О системе поддержки новых инвестиционных проектов в субъектах Российской Федерации («Региональный инвестиционный стандарт»)».</w:t>
      </w:r>
    </w:p>
    <w:p w:rsidR="00831638" w:rsidRDefault="00CC7C9D">
      <w:pPr>
        <w:pStyle w:val="a3"/>
        <w:spacing w:line="360" w:lineRule="auto"/>
        <w:ind w:firstLine="709"/>
        <w:jc w:val="both"/>
      </w:pPr>
      <w:r>
        <w:t xml:space="preserve">Губернатор Кировской области, органы исполнительной власти Кировской области, органы местного самоуправления муниципальных образований Кировской области в рамках установленной компетенции при рассмотрении вопросов реализации инвестиционных проектов осуществляют деятельность в соответствии с установленными сроками согласования и предоставления разрешительной документации. В Кировской области соблюдение установленных сроков рассмотрения разрешительной документации, необходимой для ведения инвестиционной деятельности, контролируется органами исполнительной власти Кировской области                 </w:t>
      </w:r>
      <w:r>
        <w:lastRenderedPageBreak/>
        <w:t>и уполномоченными организациями.</w:t>
      </w:r>
    </w:p>
    <w:p w:rsidR="00831638" w:rsidRDefault="00CC7C9D">
      <w:pPr>
        <w:pStyle w:val="a3"/>
        <w:spacing w:line="360" w:lineRule="auto"/>
        <w:ind w:firstLine="709"/>
        <w:jc w:val="both"/>
      </w:pPr>
      <w:r>
        <w:t>Органами исполнительной власти Кировской области проводится работа по внедрению свода инвестиционных правил по следующим приоритетным направлениям, доступ к которым подлежит алгоритмизации   и оптимизации:</w:t>
      </w:r>
    </w:p>
    <w:p w:rsidR="00831638" w:rsidRDefault="00CC7C9D">
      <w:pPr>
        <w:pStyle w:val="a3"/>
        <w:spacing w:line="360" w:lineRule="auto"/>
        <w:ind w:firstLine="709"/>
        <w:jc w:val="both"/>
      </w:pPr>
      <w:r>
        <w:t>энергоснабжение (присоединение к электрическим сетям), водоснабжение и водоотведение, теплоснабжение, газоснабжение (подключение (технологическое присоединение) к сетям газораспределения);</w:t>
      </w:r>
    </w:p>
    <w:p w:rsidR="00831638" w:rsidRDefault="00CC7C9D">
      <w:pPr>
        <w:pStyle w:val="a3"/>
        <w:spacing w:line="360" w:lineRule="auto"/>
        <w:ind w:firstLine="709"/>
        <w:jc w:val="both"/>
      </w:pPr>
      <w:r>
        <w:t>получение разрешения на строительство, получение разрешения на ввод объекта в эксплуатацию;</w:t>
      </w:r>
    </w:p>
    <w:p w:rsidR="00831638" w:rsidRDefault="00CC7C9D">
      <w:pPr>
        <w:pStyle w:val="a3"/>
        <w:spacing w:line="360" w:lineRule="auto"/>
        <w:ind w:firstLine="709"/>
        <w:jc w:val="both"/>
      </w:pPr>
      <w:r>
        <w:t>получение земельных участков в аренду, оформление права собственности на введенный в эксплуатацию объект;</w:t>
      </w:r>
    </w:p>
    <w:p w:rsidR="00831638" w:rsidRDefault="00CC7C9D">
      <w:pPr>
        <w:pStyle w:val="a3"/>
        <w:spacing w:line="360" w:lineRule="auto"/>
        <w:ind w:firstLine="709"/>
        <w:jc w:val="both"/>
      </w:pPr>
      <w:r>
        <w:t>обеспечение доступа к дорожной инфраструктуре.</w:t>
      </w:r>
    </w:p>
    <w:p w:rsidR="00831638" w:rsidRDefault="00CC7C9D">
      <w:pPr>
        <w:pStyle w:val="a3"/>
        <w:spacing w:line="360" w:lineRule="auto"/>
        <w:ind w:firstLine="709"/>
        <w:jc w:val="both"/>
      </w:pPr>
      <w:r>
        <w:t>Нарушение процедур и сроков, установленных сводом инвестиционных правил, является основанием для обращения инвестора в инвестиционный комитет Кировской области, созданный постановлением Правительства Кировской области от 13.01.2023 № 13-П «О создании инвестиционного комитета Кировской области».</w:t>
      </w:r>
    </w:p>
    <w:p w:rsidR="00831638" w:rsidRDefault="00CC7C9D">
      <w:pPr>
        <w:pStyle w:val="a3"/>
        <w:spacing w:line="360" w:lineRule="auto"/>
        <w:ind w:firstLine="709"/>
        <w:jc w:val="both"/>
      </w:pPr>
      <w:r>
        <w:t>5.2.5. Оперативное рассмотрение споров, возникающих при реализации инвестиционных проектов на территории Кировской области, в досудебном порядке.</w:t>
      </w:r>
    </w:p>
    <w:p w:rsidR="00831638" w:rsidRDefault="00CC7C9D">
      <w:pPr>
        <w:pStyle w:val="a3"/>
        <w:spacing w:line="360" w:lineRule="auto"/>
        <w:ind w:firstLine="709"/>
        <w:jc w:val="both"/>
      </w:pPr>
      <w:r>
        <w:t>Площадкой для оперативного разрешения в досудебном порядке неурегулированных Агентством инвестиционного развития Кировской области разногласий и споров между инвестором и органами государственной власти Кировской области, органами местного самоуправления муниципальных образований Кировской области, уполномоченными организациями по вопросам реализации инвестиционных проектов          на территории Кировской области является инвестиционный комитет Кировской области.</w:t>
      </w:r>
    </w:p>
    <w:p w:rsidR="00831638" w:rsidRDefault="00CC7C9D">
      <w:pPr>
        <w:rPr>
          <w:rFonts w:ascii="Times New Roman" w:hAnsi="Times New Roman" w:cs="Times New Roman"/>
          <w:b/>
          <w:bCs/>
          <w:color w:val="000000"/>
          <w:sz w:val="28"/>
          <w:szCs w:val="28"/>
        </w:rPr>
      </w:pPr>
      <w:r>
        <w:rPr>
          <w:b/>
          <w:bCs/>
        </w:rPr>
        <w:br w:type="page"/>
      </w:r>
    </w:p>
    <w:p w:rsidR="00831638" w:rsidRDefault="00CC7C9D">
      <w:pPr>
        <w:pStyle w:val="a3"/>
        <w:spacing w:before="360" w:after="360"/>
        <w:ind w:firstLine="709"/>
        <w:jc w:val="both"/>
        <w:rPr>
          <w:b/>
          <w:bCs/>
        </w:rPr>
      </w:pPr>
      <w:r>
        <w:rPr>
          <w:b/>
          <w:bCs/>
        </w:rPr>
        <w:lastRenderedPageBreak/>
        <w:t>6. Инвестиционная команда Кировской области</w:t>
      </w:r>
    </w:p>
    <w:p w:rsidR="00831638" w:rsidRDefault="00CC7C9D">
      <w:pPr>
        <w:pStyle w:val="ConsPlusNormal"/>
        <w:spacing w:line="360" w:lineRule="auto"/>
        <w:ind w:firstLine="709"/>
        <w:jc w:val="both"/>
      </w:pPr>
      <w:r>
        <w:t>Инвестиционная команда Кировской области создана в целях формирования благоприятного инвестиционного климата на территории Кировской области, защиты прав и законных интересов субъектов инвестиционной деятельности.</w:t>
      </w:r>
    </w:p>
    <w:p w:rsidR="00831638" w:rsidRDefault="00CC7C9D">
      <w:pPr>
        <w:pStyle w:val="ConsPlusNormal"/>
        <w:spacing w:line="360" w:lineRule="auto"/>
        <w:ind w:firstLine="709"/>
        <w:jc w:val="both"/>
      </w:pPr>
      <w:r>
        <w:t>Инвестиционная команда Кировской области обладает необходимыми компетенциями, опытом и полномочиями в сфере инвестиционной деятельности, определяет основные направления инвестиционного развития  региона и несет ответственность за принятие решений в соответствии                     с возложенными полномочиями.</w:t>
      </w:r>
    </w:p>
    <w:p w:rsidR="00831638" w:rsidRDefault="00CC7C9D">
      <w:pPr>
        <w:pStyle w:val="a3"/>
        <w:spacing w:line="360" w:lineRule="auto"/>
        <w:ind w:firstLine="709"/>
        <w:jc w:val="both"/>
      </w:pPr>
      <w:r>
        <w:t>В состав инвестиционной команды Кировской области входят:</w:t>
      </w:r>
    </w:p>
    <w:p w:rsidR="00831638" w:rsidRDefault="00CC7C9D">
      <w:pPr>
        <w:pStyle w:val="a3"/>
        <w:spacing w:line="360" w:lineRule="auto"/>
        <w:ind w:firstLine="709"/>
        <w:jc w:val="both"/>
      </w:pPr>
      <w:r>
        <w:t>Губернатор Кировской области, который определяет направления               и механизмы реализации инвестиционной политики региона на перспективу;</w:t>
      </w:r>
    </w:p>
    <w:p w:rsidR="00831638" w:rsidRDefault="00CC7C9D">
      <w:pPr>
        <w:pStyle w:val="a3"/>
        <w:spacing w:line="360" w:lineRule="auto"/>
        <w:ind w:firstLine="709"/>
        <w:jc w:val="both"/>
      </w:pPr>
      <w:r>
        <w:t>заместитель Председателя Правительства Кировской области, который осуществляет координацию деятельности органов исполнительной власти Кировской области по развитию и реализации инвестиционных проектов     и является уполномоченным лицом, имеющим право выносить               на рассмотрение инвестиционного комитета Кировской области вопрос       о необходимости внесения изменений в Инвестиционную декларацию по мере необходимости, но не реже одного раза в год;</w:t>
      </w:r>
    </w:p>
    <w:p w:rsidR="00831638" w:rsidRDefault="00CC7C9D">
      <w:pPr>
        <w:pStyle w:val="a3"/>
        <w:spacing w:line="360" w:lineRule="auto"/>
        <w:ind w:firstLine="709"/>
        <w:jc w:val="both"/>
      </w:pPr>
      <w:r>
        <w:t>министр экономического развития Кировской области, который обеспечивает разработку предложений по устранению административных барьеров при осуществлении инвестиционной политики на территории Кировской области, а также предложений по формам регулирования инвестиционной и инновационной деятельности и внесение указанных предложений на рассмотрение Правительства Кировской области;</w:t>
      </w:r>
    </w:p>
    <w:p w:rsidR="00831638" w:rsidRDefault="00CC7C9D">
      <w:pPr>
        <w:pStyle w:val="a3"/>
        <w:spacing w:line="360" w:lineRule="auto"/>
        <w:ind w:firstLine="709"/>
        <w:jc w:val="both"/>
      </w:pPr>
      <w:r>
        <w:t xml:space="preserve">министр промышленности, предпринимательства и торговли Кировской области, который осуществляет реализацию мероприятий по привлечению инвестиций в экономику Кировской области и сопровождению инвестиционных и инновационных проектов на территории Кировской </w:t>
      </w:r>
      <w:r>
        <w:lastRenderedPageBreak/>
        <w:t>области, в том числе по принципу «одного окна», и обеспечивает организацию межведомственного взаимодействия органов исполнительной власти Кировской области, органов местного самоуправления муниципальных образований Кировской области и частных инвесторов по сопровождению инвестиционных и инновационных проектов;</w:t>
      </w:r>
    </w:p>
    <w:p w:rsidR="00831638" w:rsidRDefault="00CC7C9D">
      <w:pPr>
        <w:pStyle w:val="a3"/>
        <w:spacing w:line="360" w:lineRule="auto"/>
        <w:ind w:firstLine="709"/>
        <w:jc w:val="both"/>
      </w:pPr>
      <w:r>
        <w:t>директор Агентства инвестиционного развития Кировской области, который осуществляет комплексное сопровождение инвестиционных проектов по принципу «одного окна», оказывает информационную                   и консультационную поддержку инвесторам на территории Кировской области, является лицом, ответственным за достоверность и своевременную актуализацию сведений, размещенных на инвестиционной карте Кировской области;</w:t>
      </w:r>
    </w:p>
    <w:p w:rsidR="00831638" w:rsidRDefault="00CC7C9D">
      <w:pPr>
        <w:pStyle w:val="a3"/>
        <w:spacing w:line="360" w:lineRule="auto"/>
        <w:ind w:firstLine="709"/>
        <w:jc w:val="both"/>
      </w:pPr>
      <w:r>
        <w:t>уполномоченный по защите прав предпринимателей в Кировской области (по согласованию), который осуществляет защиту прав и законных интересов российских и иностранных субъектов предпринимательской деятельности на территории Кировской области, оказывает содействие развитию общественных институтов, ориентированных на защиту прав и законных интересов субъектов предпринимательской деятельности, осуществляет взаимодействие с предпринимательским сообществом Кировской области, принимает участие в формировании и реализации государственной политики Кировской области, направленной на развитие предпринимательской деятельности, защиту прав и законных интересов субъектов предпринимательской деятельности;</w:t>
      </w:r>
    </w:p>
    <w:p w:rsidR="00831638" w:rsidRDefault="00CC7C9D">
      <w:pPr>
        <w:pStyle w:val="a3"/>
        <w:spacing w:line="360" w:lineRule="auto"/>
        <w:ind w:firstLine="709"/>
        <w:jc w:val="both"/>
        <w:rPr>
          <w:bCs/>
        </w:rPr>
      </w:pPr>
      <w:r>
        <w:rPr>
          <w:bCs/>
        </w:rPr>
        <w:t xml:space="preserve">президент Союза «Вятская торгово-промышленная палата» (Кировской области) </w:t>
      </w:r>
      <w:r>
        <w:t>(по согласованию)</w:t>
      </w:r>
      <w:r>
        <w:rPr>
          <w:bCs/>
        </w:rPr>
        <w:t xml:space="preserve">, председатель регионального отделения Российского союза промышленников и предпринимателей в Кировской области </w:t>
      </w:r>
      <w:r>
        <w:t>(по согласованию)</w:t>
      </w:r>
      <w:r>
        <w:rPr>
          <w:bCs/>
        </w:rPr>
        <w:t xml:space="preserve">, исполнительный директор Кировского регионального отделения Общероссийской общественной организации малого и среднего предпринимательства «ОПОРА РОССИИ»                       </w:t>
      </w:r>
      <w:r>
        <w:t>(по согласованию)</w:t>
      </w:r>
      <w:r>
        <w:rPr>
          <w:bCs/>
        </w:rPr>
        <w:t>, председатель Кировского регионального отделения Общероссийской общественной организации «Деловая Россия»</w:t>
      </w:r>
      <w:r>
        <w:t xml:space="preserve">                     </w:t>
      </w:r>
      <w:r>
        <w:lastRenderedPageBreak/>
        <w:t xml:space="preserve">(по согласованию), которые в рамках компетенции оказывают помощь российским организациям и индивидуальным предпринимателям, представляют и защищают их интересы по вопросам, связанным                         с осуществлением хозяйственной деятельности, </w:t>
      </w:r>
      <w:r>
        <w:rPr>
          <w:rFonts w:eastAsia="Calibri"/>
        </w:rPr>
        <w:t>содействуют развитию всех видов предпринимательской деятельности с учетом экономических интересов Кировской области, организаций и индивидуальных предпринимателей, о</w:t>
      </w:r>
      <w:r>
        <w:t xml:space="preserve">рганизуют взаимодействие между субъектами предпринимательской деятельности, а также их взаимодействие с органами государственной власти Кировской области и органами местного самоуправления муниципальных образований Кировской области, </w:t>
      </w:r>
      <w:r>
        <w:rPr>
          <w:rFonts w:eastAsia="Calibri"/>
        </w:rPr>
        <w:t>вырабатывают консолидированную позицию делового сообщества по актуальным вопросам промышленной и социально-экономической политики Кировской области с учетом позиции предпринимателей и инвесторов, входящих в региональные деловые общественные объединения, содействуют установлению делового и социального партнерства между органами государственной власти Кировской области с одной стороны и институтами гражданского общества и бизнесом с другой стороны, а также разрешению спорных ситуаций и привлечению инвестиций в Кировскую область путем продвижения Кировской области в качестве инвестиционно привлекательного региона, создающего благоприятные условия для ведения предпринимательской и инвестиционной деятельности;</w:t>
      </w:r>
    </w:p>
    <w:p w:rsidR="00831638" w:rsidRDefault="00CC7C9D">
      <w:pPr>
        <w:pStyle w:val="a3"/>
        <w:spacing w:line="360" w:lineRule="auto"/>
        <w:ind w:firstLine="709"/>
        <w:jc w:val="both"/>
        <w:rPr>
          <w:rFonts w:eastAsia="Calibri"/>
        </w:rPr>
      </w:pPr>
      <w:r>
        <w:t xml:space="preserve">управляющий Отделением по Кировской области Волго-Вятского главного управления Центрального банка Российской Федерации в качестве эксперта финансовой организации в Кировской области (по согласованию), который </w:t>
      </w:r>
      <w:r>
        <w:rPr>
          <w:rFonts w:eastAsia="Calibri"/>
        </w:rPr>
        <w:t>способствует развитию и укреплению финансового сектора Кировской области, содействует проведению регионального экономического анализа, повышению доступности финансовых услуг для граждан и бизнеса  на территории Кировской области.</w:t>
      </w:r>
    </w:p>
    <w:p w:rsidR="00831638" w:rsidRDefault="00CC7C9D">
      <w:pPr>
        <w:rPr>
          <w:rFonts w:ascii="Times New Roman" w:eastAsia="Calibri" w:hAnsi="Times New Roman" w:cs="Times New Roman"/>
          <w:color w:val="000000"/>
          <w:sz w:val="28"/>
          <w:szCs w:val="28"/>
        </w:rPr>
      </w:pPr>
      <w:r>
        <w:rPr>
          <w:rFonts w:eastAsia="Calibri"/>
        </w:rPr>
        <w:br w:type="page"/>
      </w:r>
    </w:p>
    <w:tbl>
      <w:tblPr>
        <w:tblStyle w:val="ac"/>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666"/>
      </w:tblGrid>
      <w:tr w:rsidR="00831638">
        <w:tc>
          <w:tcPr>
            <w:tcW w:w="1088" w:type="dxa"/>
          </w:tcPr>
          <w:p w:rsidR="00831638" w:rsidRDefault="00CC7C9D">
            <w:pPr>
              <w:tabs>
                <w:tab w:val="left" w:pos="993"/>
              </w:tabs>
              <w:autoSpaceDE w:val="0"/>
              <w:autoSpaceDN w:val="0"/>
              <w:adjustRightInd w:val="0"/>
              <w:spacing w:before="360" w:line="360" w:lineRule="auto"/>
              <w:ind w:left="-1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7.</w:t>
            </w:r>
          </w:p>
        </w:tc>
        <w:tc>
          <w:tcPr>
            <w:tcW w:w="7666" w:type="dxa"/>
          </w:tcPr>
          <w:p w:rsidR="00831638" w:rsidRDefault="00CC7C9D">
            <w:pPr>
              <w:autoSpaceDE w:val="0"/>
              <w:autoSpaceDN w:val="0"/>
              <w:adjustRightInd w:val="0"/>
              <w:spacing w:before="360" w:after="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Нормативные правовые акты, регулирующие отношения в области инвестиционной деятельности</w:t>
            </w:r>
          </w:p>
        </w:tc>
      </w:tr>
    </w:tbl>
    <w:p w:rsidR="00831638" w:rsidRDefault="00CC7C9D">
      <w:pPr>
        <w:pStyle w:val="a3"/>
        <w:spacing w:line="360" w:lineRule="auto"/>
        <w:ind w:firstLine="709"/>
        <w:jc w:val="both"/>
        <w:rPr>
          <w:rFonts w:eastAsia="Calibri"/>
        </w:rPr>
      </w:pPr>
      <w:r>
        <w:rPr>
          <w:rFonts w:eastAsia="Calibri"/>
        </w:rPr>
        <w:t>Перечень нормативных правовых актов Российской Федерации         и Кировской области, регулирующих отношения в сфере инвестиционной деятельности на территории Кировской области, является открытым          и доступным для всех субъектов инвестиционной деятельности и размещается на сайте министерства экономического развития Кировской области          в информационно-телекоммуникационной сети «Интернет» (https://invest.kirovreg.ru).</w:t>
      </w:r>
    </w:p>
    <w:p w:rsidR="00831638" w:rsidRDefault="00831638">
      <w:pPr>
        <w:pStyle w:val="a3"/>
        <w:spacing w:line="360" w:lineRule="auto"/>
        <w:jc w:val="both"/>
        <w:rPr>
          <w:rFonts w:eastAsia="Calibri"/>
        </w:rPr>
      </w:pPr>
    </w:p>
    <w:p w:rsidR="00831638" w:rsidRDefault="00CC7C9D">
      <w:pPr>
        <w:pStyle w:val="a3"/>
        <w:spacing w:line="360" w:lineRule="auto"/>
        <w:jc w:val="center"/>
        <w:rPr>
          <w:rFonts w:eastAsia="Calibri"/>
        </w:rPr>
      </w:pPr>
      <w:r>
        <w:rPr>
          <w:rFonts w:eastAsia="Calibri"/>
        </w:rPr>
        <w:t>____________</w:t>
      </w:r>
    </w:p>
    <w:sectPr w:rsidR="00831638">
      <w:headerReference w:type="default" r:id="rId9"/>
      <w:pgSz w:w="11907" w:h="16839" w:code="9"/>
      <w:pgMar w:top="1134" w:right="851" w:bottom="709"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61" w:rsidRDefault="00F92B61">
      <w:pPr>
        <w:spacing w:after="0" w:line="240" w:lineRule="auto"/>
      </w:pPr>
      <w:r>
        <w:separator/>
      </w:r>
    </w:p>
  </w:endnote>
  <w:endnote w:type="continuationSeparator" w:id="0">
    <w:p w:rsidR="00F92B61" w:rsidRDefault="00F9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61" w:rsidRDefault="00F92B61">
      <w:pPr>
        <w:spacing w:after="0" w:line="240" w:lineRule="auto"/>
      </w:pPr>
      <w:r>
        <w:separator/>
      </w:r>
    </w:p>
  </w:footnote>
  <w:footnote w:type="continuationSeparator" w:id="0">
    <w:p w:rsidR="00F92B61" w:rsidRDefault="00F9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9388"/>
      <w:docPartObj>
        <w:docPartGallery w:val="Page Numbers (Top of Page)"/>
        <w:docPartUnique/>
      </w:docPartObj>
    </w:sdtPr>
    <w:sdtEndPr>
      <w:rPr>
        <w:rFonts w:ascii="Times New Roman" w:hAnsi="Times New Roman" w:cs="Times New Roman"/>
      </w:rPr>
    </w:sdtEndPr>
    <w:sdtContent>
      <w:p w:rsidR="00831638" w:rsidRDefault="00CC7C9D">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B2675">
          <w:rPr>
            <w:rFonts w:ascii="Times New Roman" w:hAnsi="Times New Roman" w:cs="Times New Roman"/>
            <w:noProof/>
          </w:rPr>
          <w:t>2</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B67"/>
    <w:multiLevelType w:val="hybridMultilevel"/>
    <w:tmpl w:val="6AFCD628"/>
    <w:lvl w:ilvl="0" w:tplc="82045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A32500"/>
    <w:multiLevelType w:val="multilevel"/>
    <w:tmpl w:val="712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E1E93"/>
    <w:multiLevelType w:val="hybridMultilevel"/>
    <w:tmpl w:val="F43A1F4E"/>
    <w:lvl w:ilvl="0" w:tplc="E5407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A401FA"/>
    <w:multiLevelType w:val="hybridMultilevel"/>
    <w:tmpl w:val="08D41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67467"/>
    <w:multiLevelType w:val="hybridMultilevel"/>
    <w:tmpl w:val="5E3A30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CB6166"/>
    <w:multiLevelType w:val="multilevel"/>
    <w:tmpl w:val="B862020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B5C5528"/>
    <w:multiLevelType w:val="hybridMultilevel"/>
    <w:tmpl w:val="65DE5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4576E"/>
    <w:multiLevelType w:val="hybridMultilevel"/>
    <w:tmpl w:val="9A042F1C"/>
    <w:lvl w:ilvl="0" w:tplc="AEA68BAE">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FBA6AEA6">
      <w:numFmt w:val="bullet"/>
      <w:lvlText w:val="•"/>
      <w:lvlJc w:val="left"/>
      <w:pPr>
        <w:ind w:left="616" w:hanging="140"/>
      </w:pPr>
      <w:rPr>
        <w:rFonts w:hint="default"/>
        <w:lang w:val="ru-RU" w:eastAsia="en-US" w:bidi="ar-SA"/>
      </w:rPr>
    </w:lvl>
    <w:lvl w:ilvl="2" w:tplc="A12EFD50">
      <w:numFmt w:val="bullet"/>
      <w:lvlText w:val="•"/>
      <w:lvlJc w:val="left"/>
      <w:pPr>
        <w:ind w:left="1132" w:hanging="140"/>
      </w:pPr>
      <w:rPr>
        <w:rFonts w:hint="default"/>
        <w:lang w:val="ru-RU" w:eastAsia="en-US" w:bidi="ar-SA"/>
      </w:rPr>
    </w:lvl>
    <w:lvl w:ilvl="3" w:tplc="9366536E">
      <w:numFmt w:val="bullet"/>
      <w:lvlText w:val="•"/>
      <w:lvlJc w:val="left"/>
      <w:pPr>
        <w:ind w:left="1648" w:hanging="140"/>
      </w:pPr>
      <w:rPr>
        <w:rFonts w:hint="default"/>
        <w:lang w:val="ru-RU" w:eastAsia="en-US" w:bidi="ar-SA"/>
      </w:rPr>
    </w:lvl>
    <w:lvl w:ilvl="4" w:tplc="13B466D2">
      <w:numFmt w:val="bullet"/>
      <w:lvlText w:val="•"/>
      <w:lvlJc w:val="left"/>
      <w:pPr>
        <w:ind w:left="2164" w:hanging="140"/>
      </w:pPr>
      <w:rPr>
        <w:rFonts w:hint="default"/>
        <w:lang w:val="ru-RU" w:eastAsia="en-US" w:bidi="ar-SA"/>
      </w:rPr>
    </w:lvl>
    <w:lvl w:ilvl="5" w:tplc="24B8099A">
      <w:numFmt w:val="bullet"/>
      <w:lvlText w:val="•"/>
      <w:lvlJc w:val="left"/>
      <w:pPr>
        <w:ind w:left="2681" w:hanging="140"/>
      </w:pPr>
      <w:rPr>
        <w:rFonts w:hint="default"/>
        <w:lang w:val="ru-RU" w:eastAsia="en-US" w:bidi="ar-SA"/>
      </w:rPr>
    </w:lvl>
    <w:lvl w:ilvl="6" w:tplc="A56EF526">
      <w:numFmt w:val="bullet"/>
      <w:lvlText w:val="•"/>
      <w:lvlJc w:val="left"/>
      <w:pPr>
        <w:ind w:left="3197" w:hanging="140"/>
      </w:pPr>
      <w:rPr>
        <w:rFonts w:hint="default"/>
        <w:lang w:val="ru-RU" w:eastAsia="en-US" w:bidi="ar-SA"/>
      </w:rPr>
    </w:lvl>
    <w:lvl w:ilvl="7" w:tplc="42401974">
      <w:numFmt w:val="bullet"/>
      <w:lvlText w:val="•"/>
      <w:lvlJc w:val="left"/>
      <w:pPr>
        <w:ind w:left="3713" w:hanging="140"/>
      </w:pPr>
      <w:rPr>
        <w:rFonts w:hint="default"/>
        <w:lang w:val="ru-RU" w:eastAsia="en-US" w:bidi="ar-SA"/>
      </w:rPr>
    </w:lvl>
    <w:lvl w:ilvl="8" w:tplc="CC9E6C9A">
      <w:numFmt w:val="bullet"/>
      <w:lvlText w:val="•"/>
      <w:lvlJc w:val="left"/>
      <w:pPr>
        <w:ind w:left="4229" w:hanging="140"/>
      </w:pPr>
      <w:rPr>
        <w:rFonts w:hint="default"/>
        <w:lang w:val="ru-RU" w:eastAsia="en-US" w:bidi="ar-SA"/>
      </w:rPr>
    </w:lvl>
  </w:abstractNum>
  <w:num w:numId="1">
    <w:abstractNumId w:val="7"/>
  </w:num>
  <w:num w:numId="2">
    <w:abstractNumId w:val="6"/>
  </w:num>
  <w:num w:numId="3">
    <w:abstractNumId w:val="3"/>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638"/>
    <w:rsid w:val="002B3ED1"/>
    <w:rsid w:val="004F1AEC"/>
    <w:rsid w:val="00831638"/>
    <w:rsid w:val="00CC7C9D"/>
    <w:rsid w:val="00EB2675"/>
    <w:rsid w:val="00F26B9B"/>
    <w:rsid w:val="00F92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1">
    <w:name w:val="Нормальный1"/>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a4">
    <w:name w:val="Заголовок"/>
    <w:uiPriority w:val="99"/>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5">
    <w:name w:val="Неформатированный"/>
    <w:uiPriority w:val="99"/>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6">
    <w:name w:val="Hyperlink"/>
    <w:basedOn w:val="a0"/>
    <w:uiPriority w:val="99"/>
    <w:rPr>
      <w:color w:val="000080"/>
      <w:sz w:val="28"/>
      <w:szCs w:val="28"/>
      <w:u w:val="single"/>
    </w:rPr>
  </w:style>
  <w:style w:type="paragraph" w:customStyle="1" w:styleId="a7">
    <w:name w:val="Разметка контекста"/>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styleId="a8">
    <w:name w:val="Body Text"/>
    <w:aliases w:val=" Знак"/>
    <w:basedOn w:val="a"/>
    <w:link w:val="a9"/>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aliases w:val=" Знак Знак"/>
    <w:basedOn w:val="a0"/>
    <w:link w:val="a8"/>
    <w:rPr>
      <w:rFonts w:ascii="Times New Roman" w:eastAsia="Times New Roman" w:hAnsi="Times New Roman" w:cs="Times New Roman"/>
      <w:sz w:val="20"/>
      <w:szCs w:val="20"/>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table" w:customStyle="1" w:styleId="12">
    <w:name w:val="Сетка таблицы1"/>
    <w:basedOn w:val="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autoSpaceDE w:val="0"/>
      <w:autoSpaceDN w:val="0"/>
      <w:spacing w:after="0" w:line="240" w:lineRule="auto"/>
    </w:pPr>
    <w:rPr>
      <w:rFonts w:ascii="Times New Roman" w:eastAsia="Times New Roman" w:hAnsi="Times New Roman" w:cs="Times New Roman"/>
      <w:sz w:val="28"/>
      <w:szCs w:val="20"/>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semiHidden/>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style>
  <w:style w:type="paragraph" w:customStyle="1" w:styleId="TableParagraph">
    <w:name w:val="Table Paragraph"/>
    <w:basedOn w:val="a"/>
    <w:uiPriority w:val="1"/>
    <w:qFormat/>
    <w:pPr>
      <w:widowControl w:val="0"/>
      <w:autoSpaceDE w:val="0"/>
      <w:autoSpaceDN w:val="0"/>
      <w:spacing w:after="0" w:line="240" w:lineRule="auto"/>
      <w:ind w:left="109"/>
    </w:pPr>
    <w:rPr>
      <w:rFonts w:ascii="Times New Roman" w:eastAsia="Times New Roman" w:hAnsi="Times New Roman" w:cs="Times New Roman"/>
      <w:lang w:eastAsia="en-US"/>
    </w:rPr>
  </w:style>
  <w:style w:type="character" w:customStyle="1" w:styleId="searchresult">
    <w:name w:val="search_result"/>
    <w:basedOn w:val="a0"/>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pPr>
      <w:widowControl w:val="0"/>
      <w:autoSpaceDE w:val="0"/>
      <w:autoSpaceDN w:val="0"/>
      <w:spacing w:after="0" w:line="240" w:lineRule="auto"/>
    </w:pPr>
    <w:rPr>
      <w:rFonts w:ascii="Arial" w:hAnsi="Arial" w:cs="Arial"/>
      <w:b/>
      <w:sz w:val="20"/>
    </w:rPr>
  </w:style>
  <w:style w:type="character" w:styleId="af1">
    <w:name w:val="Strong"/>
    <w:basedOn w:val="a0"/>
    <w:uiPriority w:val="22"/>
    <w:qFormat/>
    <w:rPr>
      <w:b/>
      <w:bCs/>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annotation reference"/>
    <w:basedOn w:val="a0"/>
    <w:uiPriority w:val="99"/>
    <w:semiHidden/>
    <w:unhideWhenUsed/>
    <w:rPr>
      <w:sz w:val="16"/>
      <w:szCs w:val="16"/>
    </w:rPr>
  </w:style>
  <w:style w:type="paragraph" w:styleId="af4">
    <w:name w:val="annotation text"/>
    <w:basedOn w:val="a"/>
    <w:link w:val="af5"/>
    <w:uiPriority w:val="99"/>
    <w:semiHidden/>
    <w:unhideWhenUsed/>
    <w:pPr>
      <w:spacing w:line="240" w:lineRule="auto"/>
    </w:pPr>
    <w:rPr>
      <w:sz w:val="20"/>
      <w:szCs w:val="20"/>
    </w:rPr>
  </w:style>
  <w:style w:type="character" w:customStyle="1" w:styleId="af5">
    <w:name w:val="Текст примечания Знак"/>
    <w:basedOn w:val="a0"/>
    <w:link w:val="af4"/>
    <w:uiPriority w:val="99"/>
    <w:semiHidden/>
    <w:rPr>
      <w:sz w:val="20"/>
      <w:szCs w:val="20"/>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b/>
      <w:bCs/>
      <w:sz w:val="20"/>
      <w:szCs w:val="20"/>
    </w:rPr>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rPr>
  </w:style>
  <w:style w:type="paragraph" w:styleId="af8">
    <w:name w:val="List Paragraph"/>
    <w:basedOn w:val="a"/>
    <w:uiPriority w:val="34"/>
    <w:qFormat/>
    <w:pPr>
      <w:ind w:left="720"/>
      <w:contextualSpacing/>
    </w:pPr>
    <w:rPr>
      <w:rFonts w:eastAsiaTheme="minorHAnsi"/>
      <w:lang w:eastAsia="en-US"/>
    </w:rPr>
  </w:style>
  <w:style w:type="paragraph" w:customStyle="1" w:styleId="af9">
    <w:name w:val="Абзац с отсуп"/>
    <w:basedOn w:val="a"/>
    <w:uiPriority w:val="99"/>
    <w:pPr>
      <w:spacing w:before="120" w:after="0" w:line="360" w:lineRule="exact"/>
      <w:ind w:firstLine="720"/>
      <w:jc w:val="both"/>
    </w:pPr>
    <w:rPr>
      <w:rFonts w:ascii="Times New Roman" w:eastAsia="Times New Roman" w:hAnsi="Times New Roman" w:cs="Times New Roman"/>
      <w:sz w:val="28"/>
      <w:szCs w:val="20"/>
      <w:lang w:val="en-US"/>
    </w:rPr>
  </w:style>
  <w:style w:type="paragraph" w:styleId="afa">
    <w:name w:val="Body Text Indent"/>
    <w:basedOn w:val="a"/>
    <w:link w:val="afb"/>
    <w:uiPriority w:val="99"/>
    <w:pPr>
      <w:spacing w:after="120" w:line="240" w:lineRule="auto"/>
      <w:ind w:left="283"/>
    </w:pPr>
    <w:rPr>
      <w:rFonts w:ascii="Times New Roman" w:eastAsia="Times New Roman" w:hAnsi="Times New Roman" w:cs="Times New Roman"/>
      <w:sz w:val="28"/>
      <w:szCs w:val="28"/>
    </w:rPr>
  </w:style>
  <w:style w:type="character" w:customStyle="1" w:styleId="afb">
    <w:name w:val="Основной текст с отступом Знак"/>
    <w:basedOn w:val="a0"/>
    <w:link w:val="afa"/>
    <w:uiPriority w:val="99"/>
    <w:rPr>
      <w:rFonts w:ascii="Times New Roman" w:eastAsia="Times New Roman" w:hAnsi="Times New Roman" w:cs="Times New Roman"/>
      <w:sz w:val="28"/>
      <w:szCs w:val="28"/>
    </w:rPr>
  </w:style>
  <w:style w:type="paragraph" w:customStyle="1" w:styleId="13">
    <w:name w:val="Абзац1 без отступа"/>
    <w:basedOn w:val="a"/>
    <w:pPr>
      <w:spacing w:after="60" w:line="360" w:lineRule="exact"/>
      <w:jc w:val="both"/>
    </w:pPr>
    <w:rPr>
      <w:rFonts w:ascii="Times New Roman" w:eastAsia="Times New Roman" w:hAnsi="Times New Roman" w:cs="Times New Roman"/>
      <w:sz w:val="28"/>
      <w:szCs w:val="20"/>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c">
    <w:name w:val="Текст в заданном формате"/>
    <w:basedOn w:val="a"/>
    <w:qFormat/>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1">
    <w:name w:val="Нормальный1"/>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a4">
    <w:name w:val="Заголовок"/>
    <w:uiPriority w:val="99"/>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5">
    <w:name w:val="Неформатированный"/>
    <w:uiPriority w:val="99"/>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6">
    <w:name w:val="Hyperlink"/>
    <w:basedOn w:val="a0"/>
    <w:uiPriority w:val="99"/>
    <w:rPr>
      <w:color w:val="000080"/>
      <w:sz w:val="28"/>
      <w:szCs w:val="28"/>
      <w:u w:val="single"/>
    </w:rPr>
  </w:style>
  <w:style w:type="paragraph" w:customStyle="1" w:styleId="a7">
    <w:name w:val="Разметка контекста"/>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8748">
      <w:bodyDiv w:val="1"/>
      <w:marLeft w:val="0"/>
      <w:marRight w:val="0"/>
      <w:marTop w:val="0"/>
      <w:marBottom w:val="0"/>
      <w:divBdr>
        <w:top w:val="none" w:sz="0" w:space="0" w:color="auto"/>
        <w:left w:val="none" w:sz="0" w:space="0" w:color="auto"/>
        <w:bottom w:val="none" w:sz="0" w:space="0" w:color="auto"/>
        <w:right w:val="none" w:sz="0" w:space="0" w:color="auto"/>
      </w:divBdr>
    </w:div>
    <w:div w:id="226309290">
      <w:bodyDiv w:val="1"/>
      <w:marLeft w:val="0"/>
      <w:marRight w:val="0"/>
      <w:marTop w:val="0"/>
      <w:marBottom w:val="0"/>
      <w:divBdr>
        <w:top w:val="none" w:sz="0" w:space="0" w:color="auto"/>
        <w:left w:val="none" w:sz="0" w:space="0" w:color="auto"/>
        <w:bottom w:val="none" w:sz="0" w:space="0" w:color="auto"/>
        <w:right w:val="none" w:sz="0" w:space="0" w:color="auto"/>
      </w:divBdr>
    </w:div>
    <w:div w:id="240876881">
      <w:bodyDiv w:val="1"/>
      <w:marLeft w:val="0"/>
      <w:marRight w:val="0"/>
      <w:marTop w:val="0"/>
      <w:marBottom w:val="0"/>
      <w:divBdr>
        <w:top w:val="none" w:sz="0" w:space="0" w:color="auto"/>
        <w:left w:val="none" w:sz="0" w:space="0" w:color="auto"/>
        <w:bottom w:val="none" w:sz="0" w:space="0" w:color="auto"/>
        <w:right w:val="none" w:sz="0" w:space="0" w:color="auto"/>
      </w:divBdr>
    </w:div>
    <w:div w:id="270168553">
      <w:bodyDiv w:val="1"/>
      <w:marLeft w:val="0"/>
      <w:marRight w:val="0"/>
      <w:marTop w:val="0"/>
      <w:marBottom w:val="0"/>
      <w:divBdr>
        <w:top w:val="none" w:sz="0" w:space="0" w:color="auto"/>
        <w:left w:val="none" w:sz="0" w:space="0" w:color="auto"/>
        <w:bottom w:val="none" w:sz="0" w:space="0" w:color="auto"/>
        <w:right w:val="none" w:sz="0" w:space="0" w:color="auto"/>
      </w:divBdr>
    </w:div>
    <w:div w:id="273635918">
      <w:bodyDiv w:val="1"/>
      <w:marLeft w:val="0"/>
      <w:marRight w:val="0"/>
      <w:marTop w:val="0"/>
      <w:marBottom w:val="0"/>
      <w:divBdr>
        <w:top w:val="none" w:sz="0" w:space="0" w:color="auto"/>
        <w:left w:val="none" w:sz="0" w:space="0" w:color="auto"/>
        <w:bottom w:val="none" w:sz="0" w:space="0" w:color="auto"/>
        <w:right w:val="none" w:sz="0" w:space="0" w:color="auto"/>
      </w:divBdr>
    </w:div>
    <w:div w:id="287780120">
      <w:bodyDiv w:val="1"/>
      <w:marLeft w:val="0"/>
      <w:marRight w:val="0"/>
      <w:marTop w:val="0"/>
      <w:marBottom w:val="0"/>
      <w:divBdr>
        <w:top w:val="none" w:sz="0" w:space="0" w:color="auto"/>
        <w:left w:val="none" w:sz="0" w:space="0" w:color="auto"/>
        <w:bottom w:val="none" w:sz="0" w:space="0" w:color="auto"/>
        <w:right w:val="none" w:sz="0" w:space="0" w:color="auto"/>
      </w:divBdr>
    </w:div>
    <w:div w:id="473528339">
      <w:bodyDiv w:val="1"/>
      <w:marLeft w:val="0"/>
      <w:marRight w:val="0"/>
      <w:marTop w:val="0"/>
      <w:marBottom w:val="0"/>
      <w:divBdr>
        <w:top w:val="none" w:sz="0" w:space="0" w:color="auto"/>
        <w:left w:val="none" w:sz="0" w:space="0" w:color="auto"/>
        <w:bottom w:val="none" w:sz="0" w:space="0" w:color="auto"/>
        <w:right w:val="none" w:sz="0" w:space="0" w:color="auto"/>
      </w:divBdr>
      <w:divsChild>
        <w:div w:id="301891288">
          <w:marLeft w:val="0"/>
          <w:marRight w:val="0"/>
          <w:marTop w:val="0"/>
          <w:marBottom w:val="0"/>
          <w:divBdr>
            <w:top w:val="single" w:sz="2" w:space="0" w:color="E5E7EB"/>
            <w:left w:val="single" w:sz="2" w:space="0" w:color="E5E7EB"/>
            <w:bottom w:val="single" w:sz="2" w:space="0" w:color="E5E7EB"/>
            <w:right w:val="single" w:sz="2" w:space="0" w:color="E5E7EB"/>
          </w:divBdr>
        </w:div>
        <w:div w:id="1293099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7594175">
      <w:bodyDiv w:val="1"/>
      <w:marLeft w:val="0"/>
      <w:marRight w:val="0"/>
      <w:marTop w:val="0"/>
      <w:marBottom w:val="0"/>
      <w:divBdr>
        <w:top w:val="none" w:sz="0" w:space="0" w:color="auto"/>
        <w:left w:val="none" w:sz="0" w:space="0" w:color="auto"/>
        <w:bottom w:val="none" w:sz="0" w:space="0" w:color="auto"/>
        <w:right w:val="none" w:sz="0" w:space="0" w:color="auto"/>
      </w:divBdr>
    </w:div>
    <w:div w:id="589974113">
      <w:bodyDiv w:val="1"/>
      <w:marLeft w:val="0"/>
      <w:marRight w:val="0"/>
      <w:marTop w:val="0"/>
      <w:marBottom w:val="0"/>
      <w:divBdr>
        <w:top w:val="none" w:sz="0" w:space="0" w:color="auto"/>
        <w:left w:val="none" w:sz="0" w:space="0" w:color="auto"/>
        <w:bottom w:val="none" w:sz="0" w:space="0" w:color="auto"/>
        <w:right w:val="none" w:sz="0" w:space="0" w:color="auto"/>
      </w:divBdr>
    </w:div>
    <w:div w:id="595790039">
      <w:bodyDiv w:val="1"/>
      <w:marLeft w:val="0"/>
      <w:marRight w:val="0"/>
      <w:marTop w:val="0"/>
      <w:marBottom w:val="0"/>
      <w:divBdr>
        <w:top w:val="none" w:sz="0" w:space="0" w:color="auto"/>
        <w:left w:val="none" w:sz="0" w:space="0" w:color="auto"/>
        <w:bottom w:val="none" w:sz="0" w:space="0" w:color="auto"/>
        <w:right w:val="none" w:sz="0" w:space="0" w:color="auto"/>
      </w:divBdr>
    </w:div>
    <w:div w:id="675155370">
      <w:bodyDiv w:val="1"/>
      <w:marLeft w:val="0"/>
      <w:marRight w:val="0"/>
      <w:marTop w:val="0"/>
      <w:marBottom w:val="0"/>
      <w:divBdr>
        <w:top w:val="none" w:sz="0" w:space="0" w:color="auto"/>
        <w:left w:val="none" w:sz="0" w:space="0" w:color="auto"/>
        <w:bottom w:val="none" w:sz="0" w:space="0" w:color="auto"/>
        <w:right w:val="none" w:sz="0" w:space="0" w:color="auto"/>
      </w:divBdr>
    </w:div>
    <w:div w:id="686566999">
      <w:bodyDiv w:val="1"/>
      <w:marLeft w:val="0"/>
      <w:marRight w:val="0"/>
      <w:marTop w:val="0"/>
      <w:marBottom w:val="0"/>
      <w:divBdr>
        <w:top w:val="none" w:sz="0" w:space="0" w:color="auto"/>
        <w:left w:val="none" w:sz="0" w:space="0" w:color="auto"/>
        <w:bottom w:val="none" w:sz="0" w:space="0" w:color="auto"/>
        <w:right w:val="none" w:sz="0" w:space="0" w:color="auto"/>
      </w:divBdr>
    </w:div>
    <w:div w:id="739450768">
      <w:bodyDiv w:val="1"/>
      <w:marLeft w:val="0"/>
      <w:marRight w:val="0"/>
      <w:marTop w:val="0"/>
      <w:marBottom w:val="0"/>
      <w:divBdr>
        <w:top w:val="none" w:sz="0" w:space="0" w:color="auto"/>
        <w:left w:val="none" w:sz="0" w:space="0" w:color="auto"/>
        <w:bottom w:val="none" w:sz="0" w:space="0" w:color="auto"/>
        <w:right w:val="none" w:sz="0" w:space="0" w:color="auto"/>
      </w:divBdr>
    </w:div>
    <w:div w:id="939341370">
      <w:bodyDiv w:val="1"/>
      <w:marLeft w:val="0"/>
      <w:marRight w:val="0"/>
      <w:marTop w:val="0"/>
      <w:marBottom w:val="0"/>
      <w:divBdr>
        <w:top w:val="none" w:sz="0" w:space="0" w:color="auto"/>
        <w:left w:val="none" w:sz="0" w:space="0" w:color="auto"/>
        <w:bottom w:val="none" w:sz="0" w:space="0" w:color="auto"/>
        <w:right w:val="none" w:sz="0" w:space="0" w:color="auto"/>
      </w:divBdr>
    </w:div>
    <w:div w:id="1053775027">
      <w:bodyDiv w:val="1"/>
      <w:marLeft w:val="0"/>
      <w:marRight w:val="0"/>
      <w:marTop w:val="0"/>
      <w:marBottom w:val="0"/>
      <w:divBdr>
        <w:top w:val="none" w:sz="0" w:space="0" w:color="auto"/>
        <w:left w:val="none" w:sz="0" w:space="0" w:color="auto"/>
        <w:bottom w:val="none" w:sz="0" w:space="0" w:color="auto"/>
        <w:right w:val="none" w:sz="0" w:space="0" w:color="auto"/>
      </w:divBdr>
    </w:div>
    <w:div w:id="1055931869">
      <w:bodyDiv w:val="1"/>
      <w:marLeft w:val="0"/>
      <w:marRight w:val="0"/>
      <w:marTop w:val="0"/>
      <w:marBottom w:val="0"/>
      <w:divBdr>
        <w:top w:val="none" w:sz="0" w:space="0" w:color="auto"/>
        <w:left w:val="none" w:sz="0" w:space="0" w:color="auto"/>
        <w:bottom w:val="none" w:sz="0" w:space="0" w:color="auto"/>
        <w:right w:val="none" w:sz="0" w:space="0" w:color="auto"/>
      </w:divBdr>
    </w:div>
    <w:div w:id="1110275585">
      <w:bodyDiv w:val="1"/>
      <w:marLeft w:val="0"/>
      <w:marRight w:val="0"/>
      <w:marTop w:val="0"/>
      <w:marBottom w:val="0"/>
      <w:divBdr>
        <w:top w:val="none" w:sz="0" w:space="0" w:color="auto"/>
        <w:left w:val="none" w:sz="0" w:space="0" w:color="auto"/>
        <w:bottom w:val="none" w:sz="0" w:space="0" w:color="auto"/>
        <w:right w:val="none" w:sz="0" w:space="0" w:color="auto"/>
      </w:divBdr>
    </w:div>
    <w:div w:id="1157767775">
      <w:bodyDiv w:val="1"/>
      <w:marLeft w:val="0"/>
      <w:marRight w:val="0"/>
      <w:marTop w:val="0"/>
      <w:marBottom w:val="0"/>
      <w:divBdr>
        <w:top w:val="none" w:sz="0" w:space="0" w:color="auto"/>
        <w:left w:val="none" w:sz="0" w:space="0" w:color="auto"/>
        <w:bottom w:val="none" w:sz="0" w:space="0" w:color="auto"/>
        <w:right w:val="none" w:sz="0" w:space="0" w:color="auto"/>
      </w:divBdr>
    </w:div>
    <w:div w:id="1158351226">
      <w:bodyDiv w:val="1"/>
      <w:marLeft w:val="0"/>
      <w:marRight w:val="0"/>
      <w:marTop w:val="0"/>
      <w:marBottom w:val="0"/>
      <w:divBdr>
        <w:top w:val="none" w:sz="0" w:space="0" w:color="auto"/>
        <w:left w:val="none" w:sz="0" w:space="0" w:color="auto"/>
        <w:bottom w:val="none" w:sz="0" w:space="0" w:color="auto"/>
        <w:right w:val="none" w:sz="0" w:space="0" w:color="auto"/>
      </w:divBdr>
    </w:div>
    <w:div w:id="1206407979">
      <w:bodyDiv w:val="1"/>
      <w:marLeft w:val="0"/>
      <w:marRight w:val="0"/>
      <w:marTop w:val="0"/>
      <w:marBottom w:val="0"/>
      <w:divBdr>
        <w:top w:val="none" w:sz="0" w:space="0" w:color="auto"/>
        <w:left w:val="none" w:sz="0" w:space="0" w:color="auto"/>
        <w:bottom w:val="none" w:sz="0" w:space="0" w:color="auto"/>
        <w:right w:val="none" w:sz="0" w:space="0" w:color="auto"/>
      </w:divBdr>
    </w:div>
    <w:div w:id="1230311418">
      <w:bodyDiv w:val="1"/>
      <w:marLeft w:val="0"/>
      <w:marRight w:val="0"/>
      <w:marTop w:val="0"/>
      <w:marBottom w:val="0"/>
      <w:divBdr>
        <w:top w:val="none" w:sz="0" w:space="0" w:color="auto"/>
        <w:left w:val="none" w:sz="0" w:space="0" w:color="auto"/>
        <w:bottom w:val="none" w:sz="0" w:space="0" w:color="auto"/>
        <w:right w:val="none" w:sz="0" w:space="0" w:color="auto"/>
      </w:divBdr>
    </w:div>
    <w:div w:id="1246184725">
      <w:bodyDiv w:val="1"/>
      <w:marLeft w:val="0"/>
      <w:marRight w:val="0"/>
      <w:marTop w:val="0"/>
      <w:marBottom w:val="0"/>
      <w:divBdr>
        <w:top w:val="none" w:sz="0" w:space="0" w:color="auto"/>
        <w:left w:val="none" w:sz="0" w:space="0" w:color="auto"/>
        <w:bottom w:val="none" w:sz="0" w:space="0" w:color="auto"/>
        <w:right w:val="none" w:sz="0" w:space="0" w:color="auto"/>
      </w:divBdr>
    </w:div>
    <w:div w:id="1350644042">
      <w:bodyDiv w:val="1"/>
      <w:marLeft w:val="0"/>
      <w:marRight w:val="0"/>
      <w:marTop w:val="0"/>
      <w:marBottom w:val="0"/>
      <w:divBdr>
        <w:top w:val="none" w:sz="0" w:space="0" w:color="auto"/>
        <w:left w:val="none" w:sz="0" w:space="0" w:color="auto"/>
        <w:bottom w:val="none" w:sz="0" w:space="0" w:color="auto"/>
        <w:right w:val="none" w:sz="0" w:space="0" w:color="auto"/>
      </w:divBdr>
    </w:div>
    <w:div w:id="1386876445">
      <w:bodyDiv w:val="1"/>
      <w:marLeft w:val="0"/>
      <w:marRight w:val="0"/>
      <w:marTop w:val="0"/>
      <w:marBottom w:val="0"/>
      <w:divBdr>
        <w:top w:val="none" w:sz="0" w:space="0" w:color="auto"/>
        <w:left w:val="none" w:sz="0" w:space="0" w:color="auto"/>
        <w:bottom w:val="none" w:sz="0" w:space="0" w:color="auto"/>
        <w:right w:val="none" w:sz="0" w:space="0" w:color="auto"/>
      </w:divBdr>
    </w:div>
    <w:div w:id="1584753670">
      <w:bodyDiv w:val="1"/>
      <w:marLeft w:val="0"/>
      <w:marRight w:val="0"/>
      <w:marTop w:val="0"/>
      <w:marBottom w:val="0"/>
      <w:divBdr>
        <w:top w:val="none" w:sz="0" w:space="0" w:color="auto"/>
        <w:left w:val="none" w:sz="0" w:space="0" w:color="auto"/>
        <w:bottom w:val="none" w:sz="0" w:space="0" w:color="auto"/>
        <w:right w:val="none" w:sz="0" w:space="0" w:color="auto"/>
      </w:divBdr>
    </w:div>
    <w:div w:id="1723016231">
      <w:bodyDiv w:val="1"/>
      <w:marLeft w:val="0"/>
      <w:marRight w:val="0"/>
      <w:marTop w:val="0"/>
      <w:marBottom w:val="0"/>
      <w:divBdr>
        <w:top w:val="none" w:sz="0" w:space="0" w:color="auto"/>
        <w:left w:val="none" w:sz="0" w:space="0" w:color="auto"/>
        <w:bottom w:val="none" w:sz="0" w:space="0" w:color="auto"/>
        <w:right w:val="none" w:sz="0" w:space="0" w:color="auto"/>
      </w:divBdr>
    </w:div>
    <w:div w:id="1827814523">
      <w:bodyDiv w:val="1"/>
      <w:marLeft w:val="0"/>
      <w:marRight w:val="0"/>
      <w:marTop w:val="0"/>
      <w:marBottom w:val="0"/>
      <w:divBdr>
        <w:top w:val="none" w:sz="0" w:space="0" w:color="auto"/>
        <w:left w:val="none" w:sz="0" w:space="0" w:color="auto"/>
        <w:bottom w:val="none" w:sz="0" w:space="0" w:color="auto"/>
        <w:right w:val="none" w:sz="0" w:space="0" w:color="auto"/>
      </w:divBdr>
    </w:div>
    <w:div w:id="1882863931">
      <w:bodyDiv w:val="1"/>
      <w:marLeft w:val="0"/>
      <w:marRight w:val="0"/>
      <w:marTop w:val="0"/>
      <w:marBottom w:val="0"/>
      <w:divBdr>
        <w:top w:val="none" w:sz="0" w:space="0" w:color="auto"/>
        <w:left w:val="none" w:sz="0" w:space="0" w:color="auto"/>
        <w:bottom w:val="none" w:sz="0" w:space="0" w:color="auto"/>
        <w:right w:val="none" w:sz="0" w:space="0" w:color="auto"/>
      </w:divBdr>
    </w:div>
    <w:div w:id="20467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4881F-9B29-408A-8CC0-2DAA681C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12674</Words>
  <Characters>72248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Юлия Олеговна</dc:creator>
  <cp:lastModifiedBy>Любовь В. Кузнецова</cp:lastModifiedBy>
  <cp:revision>8</cp:revision>
  <cp:lastPrinted>2023-03-29T15:56:00Z</cp:lastPrinted>
  <dcterms:created xsi:type="dcterms:W3CDTF">2023-03-29T16:07:00Z</dcterms:created>
  <dcterms:modified xsi:type="dcterms:W3CDTF">2023-03-30T11:43:00Z</dcterms:modified>
</cp:coreProperties>
</file>